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70" w:rsidRDefault="008E0870">
      <w:pPr>
        <w:tabs>
          <w:tab w:val="left" w:pos="-180"/>
        </w:tabs>
        <w:ind w:left="-180"/>
        <w:rPr>
          <w:rFonts w:ascii="Century Gothic" w:hAnsi="Century Gothic" w:cs="Courier New"/>
          <w:sz w:val="48"/>
        </w:rPr>
      </w:pPr>
      <w:bookmarkStart w:id="0" w:name="_GoBack"/>
      <w:bookmarkEnd w:id="0"/>
      <w:r>
        <w:rPr>
          <w:rFonts w:ascii="Century Gothic" w:hAnsi="Century Gothic" w:cs="Courier New"/>
          <w:sz w:val="48"/>
        </w:rPr>
        <w:t xml:space="preserve">  </w:t>
      </w:r>
      <w:r>
        <w:rPr>
          <w:rFonts w:ascii="Century Gothic" w:hAnsi="Century Gothic" w:cs="Courier New"/>
          <w:sz w:val="16"/>
        </w:rPr>
        <w:t xml:space="preserve"> </w:t>
      </w:r>
      <w:r w:rsidR="00401D93">
        <w:rPr>
          <w:rFonts w:ascii="Century Gothic" w:hAnsi="Century Gothic" w:cs="Courier New"/>
          <w:sz w:val="48"/>
        </w:rPr>
        <w:t xml:space="preserve"> </w:t>
      </w:r>
    </w:p>
    <w:p w:rsidR="00401D93" w:rsidRDefault="00401D93">
      <w:pPr>
        <w:tabs>
          <w:tab w:val="left" w:pos="-180"/>
        </w:tabs>
        <w:ind w:left="-180"/>
        <w:rPr>
          <w:sz w:val="18"/>
        </w:rPr>
      </w:pPr>
    </w:p>
    <w:p w:rsidR="008E0870" w:rsidRDefault="008E0870">
      <w:pPr>
        <w:tabs>
          <w:tab w:val="left" w:pos="-180"/>
        </w:tabs>
        <w:ind w:left="-180"/>
      </w:pPr>
    </w:p>
    <w:p w:rsidR="008E0870" w:rsidRDefault="008E0870">
      <w:pPr>
        <w:pStyle w:val="Naslov7"/>
        <w:spacing w:line="360" w:lineRule="auto"/>
      </w:pPr>
      <w:r>
        <w:t>I  Z  V  J  E  Š  Ć  E</w:t>
      </w:r>
    </w:p>
    <w:p w:rsidR="008E0870" w:rsidRDefault="00570156" w:rsidP="008376D8">
      <w:pPr>
        <w:jc w:val="center"/>
      </w:pPr>
      <w:r>
        <w:t>po izdanim iskaznicama za domaće i strane lovce</w:t>
      </w:r>
    </w:p>
    <w:p w:rsidR="008376D8" w:rsidRDefault="008376D8" w:rsidP="008376D8">
      <w:pPr>
        <w:jc w:val="center"/>
      </w:pPr>
    </w:p>
    <w:p w:rsidR="008376D8" w:rsidRDefault="008376D8" w:rsidP="008376D8">
      <w:pPr>
        <w:jc w:val="center"/>
      </w:pPr>
    </w:p>
    <w:p w:rsidR="008376D8" w:rsidRDefault="008376D8" w:rsidP="008376D8">
      <w:pPr>
        <w:jc w:val="center"/>
      </w:pPr>
    </w:p>
    <w:p w:rsidR="008376D8" w:rsidRDefault="008376D8" w:rsidP="008376D8">
      <w:pPr>
        <w:jc w:val="center"/>
      </w:pPr>
    </w:p>
    <w:tbl>
      <w:tblPr>
        <w:tblW w:w="6619" w:type="dxa"/>
        <w:jc w:val="center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5"/>
        <w:gridCol w:w="905"/>
        <w:gridCol w:w="1189"/>
      </w:tblGrid>
      <w:tr w:rsidR="008376D8" w:rsidTr="008376D8">
        <w:trPr>
          <w:trHeight w:val="374"/>
          <w:jc w:val="center"/>
        </w:trPr>
        <w:tc>
          <w:tcPr>
            <w:tcW w:w="6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8376D8" w:rsidRDefault="00570156">
            <w:pPr>
              <w:jc w:val="center"/>
              <w:rPr>
                <w:rFonts w:ascii="Calibri" w:hAnsi="Calibr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D0D0D"/>
                <w:sz w:val="28"/>
                <w:szCs w:val="28"/>
              </w:rPr>
              <w:t>D</w:t>
            </w:r>
            <w:r w:rsidR="008376D8">
              <w:rPr>
                <w:rFonts w:ascii="Calibri" w:hAnsi="Calibri"/>
                <w:b/>
                <w:bCs/>
                <w:color w:val="0D0D0D"/>
                <w:sz w:val="28"/>
                <w:szCs w:val="28"/>
              </w:rPr>
              <w:t>omaći lovci po godinama</w:t>
            </w:r>
          </w:p>
        </w:tc>
      </w:tr>
      <w:tr w:rsidR="008376D8" w:rsidTr="008376D8">
        <w:trPr>
          <w:trHeight w:val="314"/>
          <w:jc w:val="center"/>
        </w:trPr>
        <w:tc>
          <w:tcPr>
            <w:tcW w:w="90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2011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2012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2013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2014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2015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2016</w:t>
            </w:r>
          </w:p>
        </w:tc>
        <w:tc>
          <w:tcPr>
            <w:tcW w:w="118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PROSJEK</w:t>
            </w:r>
          </w:p>
        </w:tc>
      </w:tr>
      <w:tr w:rsidR="008376D8" w:rsidTr="008376D8">
        <w:trPr>
          <w:trHeight w:val="314"/>
          <w:jc w:val="center"/>
        </w:trPr>
        <w:tc>
          <w:tcPr>
            <w:tcW w:w="90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59516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58129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55335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56327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56566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58338</w:t>
            </w:r>
          </w:p>
        </w:tc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57369</w:t>
            </w:r>
          </w:p>
        </w:tc>
      </w:tr>
    </w:tbl>
    <w:p w:rsidR="008376D8" w:rsidRDefault="008376D8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8376D8" w:rsidRDefault="008376D8" w:rsidP="008376D8">
      <w:pPr>
        <w:jc w:val="center"/>
      </w:pPr>
      <w:r>
        <w:rPr>
          <w:noProof/>
        </w:rPr>
        <w:drawing>
          <wp:inline distT="0" distB="0" distL="0" distR="0" wp14:anchorId="15D0C26F" wp14:editId="4D1822B4">
            <wp:extent cx="5029200" cy="3209026"/>
            <wp:effectExtent l="0" t="0" r="19050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376D8" w:rsidRDefault="008376D8">
      <w:r>
        <w:br w:type="page"/>
      </w:r>
    </w:p>
    <w:p w:rsidR="008376D8" w:rsidRDefault="008376D8" w:rsidP="008376D8">
      <w:pPr>
        <w:jc w:val="center"/>
      </w:pPr>
    </w:p>
    <w:p w:rsidR="008376D8" w:rsidRDefault="008376D8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8376D8" w:rsidRDefault="008376D8" w:rsidP="008376D8">
      <w:pPr>
        <w:jc w:val="center"/>
      </w:pPr>
    </w:p>
    <w:tbl>
      <w:tblPr>
        <w:tblW w:w="6760" w:type="dxa"/>
        <w:jc w:val="center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1516"/>
      </w:tblGrid>
      <w:tr w:rsidR="008376D8" w:rsidTr="008376D8">
        <w:trPr>
          <w:trHeight w:val="375"/>
          <w:jc w:val="center"/>
        </w:trPr>
        <w:tc>
          <w:tcPr>
            <w:tcW w:w="6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8376D8" w:rsidRDefault="00570156">
            <w:pPr>
              <w:jc w:val="center"/>
              <w:rPr>
                <w:rFonts w:ascii="Calibri" w:hAnsi="Calibr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D0D0D"/>
                <w:sz w:val="28"/>
                <w:szCs w:val="28"/>
              </w:rPr>
              <w:t>S</w:t>
            </w:r>
            <w:r w:rsidR="008376D8">
              <w:rPr>
                <w:rFonts w:ascii="Calibri" w:hAnsi="Calibri"/>
                <w:b/>
                <w:bCs/>
                <w:color w:val="0D0D0D"/>
                <w:sz w:val="28"/>
                <w:szCs w:val="28"/>
              </w:rPr>
              <w:t>trani lovci po godinama</w:t>
            </w:r>
          </w:p>
        </w:tc>
      </w:tr>
      <w:tr w:rsidR="008376D8" w:rsidTr="008376D8">
        <w:trPr>
          <w:trHeight w:val="315"/>
          <w:jc w:val="center"/>
        </w:trPr>
        <w:tc>
          <w:tcPr>
            <w:tcW w:w="87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2011</w:t>
            </w:r>
          </w:p>
        </w:tc>
        <w:tc>
          <w:tcPr>
            <w:tcW w:w="87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2012</w:t>
            </w:r>
          </w:p>
        </w:tc>
        <w:tc>
          <w:tcPr>
            <w:tcW w:w="87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2013</w:t>
            </w:r>
          </w:p>
        </w:tc>
        <w:tc>
          <w:tcPr>
            <w:tcW w:w="87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2014</w:t>
            </w:r>
          </w:p>
        </w:tc>
        <w:tc>
          <w:tcPr>
            <w:tcW w:w="87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2015</w:t>
            </w:r>
          </w:p>
        </w:tc>
        <w:tc>
          <w:tcPr>
            <w:tcW w:w="87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2016</w:t>
            </w:r>
          </w:p>
        </w:tc>
        <w:tc>
          <w:tcPr>
            <w:tcW w:w="1516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70AD47" w:fill="70AD47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PROSJEK</w:t>
            </w:r>
          </w:p>
        </w:tc>
      </w:tr>
      <w:tr w:rsidR="008376D8" w:rsidTr="008376D8">
        <w:trPr>
          <w:trHeight w:val="315"/>
          <w:jc w:val="center"/>
        </w:trPr>
        <w:tc>
          <w:tcPr>
            <w:tcW w:w="87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6889</w:t>
            </w:r>
          </w:p>
        </w:tc>
        <w:tc>
          <w:tcPr>
            <w:tcW w:w="87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7151</w:t>
            </w:r>
          </w:p>
        </w:tc>
        <w:tc>
          <w:tcPr>
            <w:tcW w:w="87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7698</w:t>
            </w:r>
          </w:p>
        </w:tc>
        <w:tc>
          <w:tcPr>
            <w:tcW w:w="87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7422</w:t>
            </w:r>
          </w:p>
        </w:tc>
        <w:tc>
          <w:tcPr>
            <w:tcW w:w="87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9007</w:t>
            </w:r>
          </w:p>
        </w:tc>
        <w:tc>
          <w:tcPr>
            <w:tcW w:w="87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7062</w:t>
            </w:r>
          </w:p>
        </w:tc>
        <w:tc>
          <w:tcPr>
            <w:tcW w:w="151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:rsidR="008376D8" w:rsidRDefault="008376D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7538</w:t>
            </w:r>
          </w:p>
        </w:tc>
      </w:tr>
    </w:tbl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570156" w:rsidRDefault="00570156" w:rsidP="008376D8">
      <w:pPr>
        <w:jc w:val="center"/>
      </w:pPr>
    </w:p>
    <w:p w:rsidR="008376D8" w:rsidRDefault="008376D8" w:rsidP="008376D8">
      <w:pPr>
        <w:jc w:val="center"/>
      </w:pPr>
      <w:r>
        <w:rPr>
          <w:noProof/>
        </w:rPr>
        <w:drawing>
          <wp:inline distT="0" distB="0" distL="0" distR="0" wp14:anchorId="0B1770F8" wp14:editId="16DBBFA4">
            <wp:extent cx="5175849" cy="3519577"/>
            <wp:effectExtent l="0" t="0" r="25400" b="241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8376D8">
      <w:headerReference w:type="default" r:id="rId10"/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2E" w:rsidRDefault="00F5242E" w:rsidP="00401D93">
      <w:r>
        <w:separator/>
      </w:r>
    </w:p>
  </w:endnote>
  <w:endnote w:type="continuationSeparator" w:id="0">
    <w:p w:rsidR="00F5242E" w:rsidRDefault="00F5242E" w:rsidP="004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2E" w:rsidRDefault="00F5242E" w:rsidP="00401D93">
      <w:r>
        <w:separator/>
      </w:r>
    </w:p>
  </w:footnote>
  <w:footnote w:type="continuationSeparator" w:id="0">
    <w:p w:rsidR="00F5242E" w:rsidRDefault="00F5242E" w:rsidP="0040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3" w:rsidRPr="00BD720B" w:rsidRDefault="00F5242E" w:rsidP="00401D93">
    <w:pPr>
      <w:keepNext/>
      <w:spacing w:before="120" w:after="120"/>
      <w:jc w:val="center"/>
      <w:outlineLvl w:val="0"/>
      <w:rPr>
        <w:rFonts w:ascii="Arial" w:hAnsi="Arial" w:cs="Arial"/>
        <w:b/>
        <w:bCs/>
        <w:i/>
        <w:color w:val="3B5036"/>
        <w:sz w:val="28"/>
        <w:szCs w:val="28"/>
      </w:rPr>
    </w:pPr>
    <w:r>
      <w:rPr>
        <w:rFonts w:ascii="Arial" w:hAnsi="Arial" w:cs="Arial"/>
        <w:bCs/>
        <w:i/>
        <w:noProof/>
        <w:color w:val="3B5036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2pt;margin-top:-.2pt;width:54pt;height:54pt;z-index:251657728">
          <v:imagedata r:id="rId1" o:title="" gain="112993f" blacklevel="7864f"/>
          <w10:wrap side="right"/>
        </v:shape>
        <o:OLEObject Type="Embed" ProgID="CorelDRAW.Graphic.9" ShapeID="_x0000_s2049" DrawAspect="Content" ObjectID="_1532248629" r:id="rId2"/>
      </w:pict>
    </w:r>
    <w:r w:rsidR="00401D93" w:rsidRPr="00BD720B">
      <w:rPr>
        <w:rFonts w:ascii="Arial" w:hAnsi="Arial" w:cs="Arial"/>
        <w:bCs/>
        <w:i/>
        <w:color w:val="3B5036"/>
        <w:sz w:val="22"/>
      </w:rPr>
      <w:t xml:space="preserve">            </w:t>
    </w:r>
    <w:r w:rsidR="00401D93" w:rsidRPr="00BD720B">
      <w:rPr>
        <w:rFonts w:ascii="Arial" w:hAnsi="Arial" w:cs="Arial"/>
        <w:bCs/>
        <w:i/>
        <w:color w:val="3B5036"/>
        <w:sz w:val="22"/>
      </w:rPr>
      <w:tab/>
    </w:r>
    <w:r w:rsidR="00401D93" w:rsidRPr="00BD720B">
      <w:rPr>
        <w:rFonts w:ascii="Arial" w:hAnsi="Arial" w:cs="Arial"/>
        <w:b/>
        <w:bCs/>
        <w:i/>
        <w:color w:val="3B5036"/>
        <w:sz w:val="28"/>
        <w:szCs w:val="28"/>
      </w:rPr>
      <w:t>HRVATSKI LOVAČKI SAVEZ</w:t>
    </w:r>
  </w:p>
  <w:p w:rsidR="00401D93" w:rsidRPr="00BD720B" w:rsidRDefault="00401D93" w:rsidP="00401D93">
    <w:pPr>
      <w:keepNext/>
      <w:spacing w:before="120" w:after="120"/>
      <w:jc w:val="center"/>
      <w:outlineLvl w:val="0"/>
      <w:rPr>
        <w:rFonts w:ascii="Arial" w:hAnsi="Arial" w:cs="Arial"/>
        <w:bCs/>
        <w:i/>
        <w:color w:val="3B5036"/>
        <w:sz w:val="20"/>
      </w:rPr>
    </w:pPr>
    <w:r w:rsidRPr="00BD720B">
      <w:rPr>
        <w:rFonts w:ascii="Arial" w:hAnsi="Arial" w:cs="Arial"/>
        <w:bCs/>
        <w:i/>
        <w:color w:val="3B5036"/>
        <w:sz w:val="20"/>
      </w:rPr>
      <w:t xml:space="preserve"> </w:t>
    </w:r>
    <w:r w:rsidRPr="00BD720B">
      <w:rPr>
        <w:rFonts w:ascii="Arial" w:hAnsi="Arial" w:cs="Arial"/>
        <w:bCs/>
        <w:i/>
        <w:color w:val="3B5036"/>
        <w:sz w:val="20"/>
      </w:rPr>
      <w:tab/>
    </w:r>
    <w:r w:rsidRPr="00BD720B">
      <w:rPr>
        <w:rFonts w:ascii="Arial" w:hAnsi="Arial" w:cs="Arial"/>
        <w:bCs/>
        <w:i/>
        <w:color w:val="3B5036"/>
        <w:sz w:val="20"/>
      </w:rPr>
      <w:tab/>
      <w:t xml:space="preserve">Zagreb , Vladimira Nazora 63,  zastupan po predsjedniku Đuri Dečaku  </w:t>
    </w:r>
    <w:r w:rsidRPr="00BD720B">
      <w:rPr>
        <w:rFonts w:ascii="Arial" w:hAnsi="Arial" w:cs="Arial"/>
        <w:bCs/>
        <w:i/>
        <w:color w:val="3B5036"/>
        <w:sz w:val="20"/>
      </w:rPr>
      <w:br/>
      <w:t xml:space="preserve"> </w:t>
    </w:r>
    <w:r w:rsidRPr="00BD720B">
      <w:rPr>
        <w:rFonts w:ascii="Arial" w:hAnsi="Arial" w:cs="Arial"/>
        <w:bCs/>
        <w:i/>
        <w:color w:val="3B5036"/>
        <w:sz w:val="20"/>
      </w:rPr>
      <w:tab/>
    </w:r>
    <w:r w:rsidRPr="00BD720B">
      <w:rPr>
        <w:rFonts w:ascii="Arial" w:hAnsi="Arial" w:cs="Arial"/>
        <w:bCs/>
        <w:i/>
        <w:color w:val="3B5036"/>
        <w:sz w:val="20"/>
      </w:rPr>
      <w:tab/>
    </w:r>
    <w:r w:rsidRPr="00BD720B">
      <w:rPr>
        <w:rFonts w:ascii="Arial" w:hAnsi="Arial" w:cs="Arial"/>
        <w:bCs/>
        <w:i/>
        <w:color w:val="453F21"/>
        <w:sz w:val="20"/>
      </w:rPr>
      <w:t>MB 03205550 , OIB 28817560444,    ž.r. HR842340009-1100010145</w:t>
    </w:r>
  </w:p>
  <w:p w:rsidR="00401D93" w:rsidRDefault="00401D93" w:rsidP="00401D93">
    <w:pPr>
      <w:pStyle w:val="Zaglavlje"/>
    </w:pPr>
    <w:r>
      <w:rPr>
        <w:iCs/>
        <w:color w:val="3B5036"/>
        <w:sz w:val="20"/>
      </w:rPr>
      <w:tab/>
      <w:t xml:space="preserve">                    </w:t>
    </w:r>
    <w:r w:rsidRPr="00BD720B">
      <w:rPr>
        <w:rFonts w:ascii="Arial" w:hAnsi="Arial" w:cs="Arial"/>
        <w:iCs/>
        <w:color w:val="3B5036"/>
        <w:sz w:val="20"/>
      </w:rPr>
      <w:t xml:space="preserve">Tel. 01/4834-560, 4834-559, Fax: 01/4834-557,  e-mail; </w:t>
    </w:r>
    <w:hyperlink r:id="rId3" w:history="1">
      <w:r w:rsidRPr="00BD720B">
        <w:rPr>
          <w:rFonts w:ascii="Arial" w:hAnsi="Arial" w:cs="Arial"/>
          <w:iCs/>
          <w:color w:val="0000FF"/>
          <w:sz w:val="20"/>
          <w:u w:val="single"/>
        </w:rPr>
        <w:t>hls@hls.t-com.hr</w:t>
      </w:r>
    </w:hyperlink>
    <w:r w:rsidRPr="00BD720B">
      <w:rPr>
        <w:rFonts w:ascii="Arial" w:hAnsi="Arial" w:cs="Arial"/>
        <w:iCs/>
        <w:color w:val="3B5036"/>
        <w:sz w:val="20"/>
      </w:rPr>
      <w:t>,  www.hls.com.hr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9B9"/>
    <w:multiLevelType w:val="hybridMultilevel"/>
    <w:tmpl w:val="8CF2BD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505328"/>
    <w:multiLevelType w:val="hybridMultilevel"/>
    <w:tmpl w:val="D5D839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7F66D9"/>
    <w:multiLevelType w:val="hybridMultilevel"/>
    <w:tmpl w:val="345C072E"/>
    <w:lvl w:ilvl="0" w:tplc="AC4C5ED2">
      <w:start w:val="53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3"/>
    <w:rsid w:val="00401D93"/>
    <w:rsid w:val="00446715"/>
    <w:rsid w:val="00570156"/>
    <w:rsid w:val="005E6C2A"/>
    <w:rsid w:val="008376D8"/>
    <w:rsid w:val="00847119"/>
    <w:rsid w:val="008E0870"/>
    <w:rsid w:val="009C51E4"/>
    <w:rsid w:val="00C258F6"/>
    <w:rsid w:val="00F03BAB"/>
    <w:rsid w:val="00F5242E"/>
    <w:rsid w:val="00F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 w:cs="Courier New"/>
      <w:b/>
      <w:lang w:val="de-DE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44"/>
      <w:szCs w:val="20"/>
      <w:lang w:val="en-US"/>
    </w:rPr>
  </w:style>
  <w:style w:type="paragraph" w:styleId="Naslov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32"/>
      <w:szCs w:val="20"/>
      <w:lang w:val="en-US"/>
    </w:rPr>
  </w:style>
  <w:style w:type="paragraph" w:styleId="Naslov6">
    <w:name w:val="heading 6"/>
    <w:basedOn w:val="Normal"/>
    <w:next w:val="Normal"/>
    <w:qFormat/>
    <w:pPr>
      <w:keepNext/>
      <w:tabs>
        <w:tab w:val="left" w:pos="0"/>
      </w:tabs>
      <w:ind w:right="72"/>
      <w:jc w:val="center"/>
      <w:outlineLvl w:val="5"/>
    </w:pPr>
    <w:rPr>
      <w:b/>
      <w:bCs/>
      <w:i/>
      <w:iCs/>
    </w:rPr>
  </w:style>
  <w:style w:type="paragraph" w:styleId="Naslov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b/>
      <w:bCs/>
      <w:sz w:val="28"/>
    </w:rPr>
  </w:style>
  <w:style w:type="paragraph" w:styleId="Naslov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pPr>
      <w:ind w:firstLine="708"/>
    </w:pPr>
  </w:style>
  <w:style w:type="paragraph" w:styleId="Zaglavlje">
    <w:name w:val="header"/>
    <w:basedOn w:val="Normal"/>
    <w:link w:val="ZaglavljeChar"/>
    <w:uiPriority w:val="99"/>
    <w:unhideWhenUsed/>
    <w:rsid w:val="00401D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01D9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1D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01D93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01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 w:cs="Courier New"/>
      <w:b/>
      <w:lang w:val="de-DE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44"/>
      <w:szCs w:val="20"/>
      <w:lang w:val="en-US"/>
    </w:rPr>
  </w:style>
  <w:style w:type="paragraph" w:styleId="Naslov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32"/>
      <w:szCs w:val="20"/>
      <w:lang w:val="en-US"/>
    </w:rPr>
  </w:style>
  <w:style w:type="paragraph" w:styleId="Naslov6">
    <w:name w:val="heading 6"/>
    <w:basedOn w:val="Normal"/>
    <w:next w:val="Normal"/>
    <w:qFormat/>
    <w:pPr>
      <w:keepNext/>
      <w:tabs>
        <w:tab w:val="left" w:pos="0"/>
      </w:tabs>
      <w:ind w:right="72"/>
      <w:jc w:val="center"/>
      <w:outlineLvl w:val="5"/>
    </w:pPr>
    <w:rPr>
      <w:b/>
      <w:bCs/>
      <w:i/>
      <w:iCs/>
    </w:rPr>
  </w:style>
  <w:style w:type="paragraph" w:styleId="Naslov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b/>
      <w:bCs/>
      <w:sz w:val="28"/>
    </w:rPr>
  </w:style>
  <w:style w:type="paragraph" w:styleId="Naslov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pPr>
      <w:ind w:firstLine="708"/>
    </w:pPr>
  </w:style>
  <w:style w:type="paragraph" w:styleId="Zaglavlje">
    <w:name w:val="header"/>
    <w:basedOn w:val="Normal"/>
    <w:link w:val="ZaglavljeChar"/>
    <w:uiPriority w:val="99"/>
    <w:unhideWhenUsed/>
    <w:rsid w:val="00401D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01D9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1D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01D93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01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ls@hls.t-com.h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ln>
                  <a:noFill/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domaći lovci po godinama</a:t>
            </a:r>
          </a:p>
        </c:rich>
      </c:tx>
      <c:layout>
        <c:manualLayout>
          <c:xMode val="edge"/>
          <c:yMode val="edge"/>
          <c:x val="0.21782633420822403"/>
          <c:y val="3.24074074074074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val>
            <c:numRef>
              <c:f>Sheet1!$A$3</c:f>
              <c:numCache>
                <c:formatCode>General</c:formatCode>
                <c:ptCount val="1"/>
                <c:pt idx="0">
                  <c:v>59516</c:v>
                </c:pt>
              </c:numCache>
            </c:numRef>
          </c:val>
        </c:ser>
        <c:ser>
          <c:idx val="1"/>
          <c:order val="1"/>
          <c:tx>
            <c:strRef>
              <c:f>Sheet1!$B$2</c:f>
              <c:strCache>
                <c:ptCount val="1"/>
                <c:pt idx="0">
                  <c:v>2012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val>
            <c:numRef>
              <c:f>Sheet1!$B$3</c:f>
              <c:numCache>
                <c:formatCode>General</c:formatCode>
                <c:ptCount val="1"/>
                <c:pt idx="0">
                  <c:v>58129</c:v>
                </c:pt>
              </c:numCache>
            </c:numRef>
          </c:val>
        </c:ser>
        <c:ser>
          <c:idx val="2"/>
          <c:order val="2"/>
          <c:tx>
            <c:strRef>
              <c:f>Sheet1!$C$2</c:f>
              <c:strCache>
                <c:ptCount val="1"/>
                <c:pt idx="0">
                  <c:v>2013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val>
            <c:numRef>
              <c:f>Sheet1!$C$3</c:f>
              <c:numCache>
                <c:formatCode>General</c:formatCode>
                <c:ptCount val="1"/>
                <c:pt idx="0">
                  <c:v>55335</c:v>
                </c:pt>
              </c:numCache>
            </c:numRef>
          </c:val>
        </c:ser>
        <c:ser>
          <c:idx val="3"/>
          <c:order val="3"/>
          <c:tx>
            <c:strRef>
              <c:f>Sheet1!$D$2</c:f>
              <c:strCache>
                <c:ptCount val="1"/>
                <c:pt idx="0">
                  <c:v>2014</c:v>
                </c:pt>
              </c:strCache>
            </c:strRef>
          </c:tx>
          <c:spPr>
            <a:pattFill prst="narHorz">
              <a:fgClr>
                <a:schemeClr val="accent6">
                  <a:lumMod val="60000"/>
                </a:schemeClr>
              </a:fgClr>
              <a:bgClr>
                <a:schemeClr val="accent6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>
                  <a:lumMod val="60000"/>
                </a:schemeClr>
              </a:innerShdw>
            </a:effectLst>
          </c:spPr>
          <c:invertIfNegative val="0"/>
          <c:val>
            <c:numRef>
              <c:f>Sheet1!$D$3</c:f>
              <c:numCache>
                <c:formatCode>General</c:formatCode>
                <c:ptCount val="1"/>
                <c:pt idx="0">
                  <c:v>56327</c:v>
                </c:pt>
              </c:numCache>
            </c:numRef>
          </c:val>
        </c:ser>
        <c:ser>
          <c:idx val="4"/>
          <c:order val="4"/>
          <c:tx>
            <c:strRef>
              <c:f>Sheet1!$E$2</c:f>
              <c:strCache>
                <c:ptCount val="1"/>
                <c:pt idx="0">
                  <c:v>2015</c:v>
                </c:pt>
              </c:strCache>
            </c:strRef>
          </c:tx>
          <c:spPr>
            <a:pattFill prst="narHorz">
              <a:fgClr>
                <a:schemeClr val="accent5">
                  <a:lumMod val="60000"/>
                </a:schemeClr>
              </a:fgClr>
              <a:bgClr>
                <a:schemeClr val="accent5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>
                  <a:lumMod val="60000"/>
                </a:schemeClr>
              </a:innerShdw>
            </a:effectLst>
          </c:spPr>
          <c:invertIfNegative val="0"/>
          <c:val>
            <c:numRef>
              <c:f>Sheet1!$E$3</c:f>
              <c:numCache>
                <c:formatCode>General</c:formatCode>
                <c:ptCount val="1"/>
                <c:pt idx="0">
                  <c:v>56566</c:v>
                </c:pt>
              </c:numCache>
            </c:numRef>
          </c:val>
        </c:ser>
        <c:ser>
          <c:idx val="5"/>
          <c:order val="5"/>
          <c:tx>
            <c:strRef>
              <c:f>Sheet1!$F$2</c:f>
              <c:strCache>
                <c:ptCount val="1"/>
                <c:pt idx="0">
                  <c:v>2016</c:v>
                </c:pt>
              </c:strCache>
            </c:strRef>
          </c:tx>
          <c:spPr>
            <a:pattFill prst="narHorz">
              <a:fgClr>
                <a:schemeClr val="accent4">
                  <a:lumMod val="60000"/>
                </a:schemeClr>
              </a:fgClr>
              <a:bgClr>
                <a:schemeClr val="accent4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>
                  <a:lumMod val="60000"/>
                </a:schemeClr>
              </a:innerShdw>
            </a:effectLst>
          </c:spPr>
          <c:invertIfNegative val="0"/>
          <c:val>
            <c:numRef>
              <c:f>Sheet1!$F$3</c:f>
              <c:numCache>
                <c:formatCode>General</c:formatCode>
                <c:ptCount val="1"/>
                <c:pt idx="0">
                  <c:v>58338</c:v>
                </c:pt>
              </c:numCache>
            </c:numRef>
          </c:val>
        </c:ser>
        <c:ser>
          <c:idx val="6"/>
          <c:order val="6"/>
          <c:tx>
            <c:strRef>
              <c:f>Sheet1!$G$2</c:f>
              <c:strCache>
                <c:ptCount val="1"/>
                <c:pt idx="0">
                  <c:v>PROSJEK</c:v>
                </c:pt>
              </c:strCache>
            </c:strRef>
          </c:tx>
          <c:spPr>
            <a:pattFill prst="pct5">
              <a:fgClr>
                <a:srgbClr val="7030A0"/>
              </a:fgClr>
              <a:bgClr>
                <a:schemeClr val="bg1"/>
              </a:bgClr>
            </a:pattFill>
            <a:ln>
              <a:noFill/>
            </a:ln>
            <a:effectLst>
              <a:innerShdw blurRad="114300">
                <a:schemeClr val="accent6">
                  <a:lumMod val="80000"/>
                  <a:lumOff val="20000"/>
                </a:schemeClr>
              </a:innerShdw>
            </a:effectLst>
          </c:spPr>
          <c:invertIfNegative val="0"/>
          <c:val>
            <c:numRef>
              <c:f>Sheet1!$G$3</c:f>
              <c:numCache>
                <c:formatCode>0</c:formatCode>
                <c:ptCount val="1"/>
                <c:pt idx="0">
                  <c:v>57368.5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61300864"/>
        <c:axId val="161302400"/>
      </c:barChart>
      <c:catAx>
        <c:axId val="1613008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noFill/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302400"/>
        <c:crosses val="autoZero"/>
        <c:auto val="1"/>
        <c:lblAlgn val="ctr"/>
        <c:lblOffset val="100"/>
        <c:noMultiLvlLbl val="0"/>
      </c:catAx>
      <c:valAx>
        <c:axId val="161302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30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strani lovci po godinama</a:t>
            </a:r>
          </a:p>
        </c:rich>
      </c:tx>
      <c:layout>
        <c:manualLayout>
          <c:xMode val="edge"/>
          <c:yMode val="edge"/>
          <c:x val="0.20677631824266898"/>
          <c:y val="2.887044388307470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2011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val>
            <c:numRef>
              <c:f>Sheet1!$A$10</c:f>
              <c:numCache>
                <c:formatCode>General</c:formatCode>
                <c:ptCount val="1"/>
                <c:pt idx="0">
                  <c:v>6889</c:v>
                </c:pt>
              </c:numCache>
            </c:numRef>
          </c:val>
        </c:ser>
        <c:ser>
          <c:idx val="1"/>
          <c:order val="1"/>
          <c:tx>
            <c:strRef>
              <c:f>Sheet1!$B$9</c:f>
              <c:strCache>
                <c:ptCount val="1"/>
                <c:pt idx="0">
                  <c:v>2012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val>
            <c:numRef>
              <c:f>Sheet1!$B$10</c:f>
              <c:numCache>
                <c:formatCode>General</c:formatCode>
                <c:ptCount val="1"/>
                <c:pt idx="0">
                  <c:v>7151</c:v>
                </c:pt>
              </c:numCache>
            </c:numRef>
          </c:val>
        </c:ser>
        <c:ser>
          <c:idx val="2"/>
          <c:order val="2"/>
          <c:tx>
            <c:strRef>
              <c:f>Sheet1!$C$9</c:f>
              <c:strCache>
                <c:ptCount val="1"/>
                <c:pt idx="0">
                  <c:v>2013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val>
            <c:numRef>
              <c:f>Sheet1!$C$10</c:f>
              <c:numCache>
                <c:formatCode>General</c:formatCode>
                <c:ptCount val="1"/>
                <c:pt idx="0">
                  <c:v>7698</c:v>
                </c:pt>
              </c:numCache>
            </c:numRef>
          </c:val>
        </c:ser>
        <c:ser>
          <c:idx val="3"/>
          <c:order val="3"/>
          <c:tx>
            <c:strRef>
              <c:f>Sheet1!$D$9</c:f>
              <c:strCache>
                <c:ptCount val="1"/>
                <c:pt idx="0">
                  <c:v>2014</c:v>
                </c:pt>
              </c:strCache>
            </c:strRef>
          </c:tx>
          <c:spPr>
            <a:pattFill prst="narHorz">
              <a:fgClr>
                <a:schemeClr val="accent6">
                  <a:lumMod val="60000"/>
                </a:schemeClr>
              </a:fgClr>
              <a:bgClr>
                <a:schemeClr val="accent6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>
                  <a:lumMod val="60000"/>
                </a:schemeClr>
              </a:innerShdw>
            </a:effectLst>
          </c:spPr>
          <c:invertIfNegative val="0"/>
          <c:val>
            <c:numRef>
              <c:f>Sheet1!$D$10</c:f>
              <c:numCache>
                <c:formatCode>General</c:formatCode>
                <c:ptCount val="1"/>
                <c:pt idx="0">
                  <c:v>7422</c:v>
                </c:pt>
              </c:numCache>
            </c:numRef>
          </c:val>
        </c:ser>
        <c:ser>
          <c:idx val="4"/>
          <c:order val="4"/>
          <c:tx>
            <c:strRef>
              <c:f>Sheet1!$E$9</c:f>
              <c:strCache>
                <c:ptCount val="1"/>
                <c:pt idx="0">
                  <c:v>2015</c:v>
                </c:pt>
              </c:strCache>
            </c:strRef>
          </c:tx>
          <c:spPr>
            <a:pattFill prst="narHorz">
              <a:fgClr>
                <a:schemeClr val="accent5">
                  <a:lumMod val="60000"/>
                </a:schemeClr>
              </a:fgClr>
              <a:bgClr>
                <a:schemeClr val="accent5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>
                  <a:lumMod val="60000"/>
                </a:schemeClr>
              </a:innerShdw>
            </a:effectLst>
          </c:spPr>
          <c:invertIfNegative val="0"/>
          <c:val>
            <c:numRef>
              <c:f>Sheet1!$E$10</c:f>
              <c:numCache>
                <c:formatCode>General</c:formatCode>
                <c:ptCount val="1"/>
                <c:pt idx="0">
                  <c:v>9007</c:v>
                </c:pt>
              </c:numCache>
            </c:numRef>
          </c:val>
        </c:ser>
        <c:ser>
          <c:idx val="5"/>
          <c:order val="5"/>
          <c:tx>
            <c:strRef>
              <c:f>Sheet1!$F$9</c:f>
              <c:strCache>
                <c:ptCount val="1"/>
                <c:pt idx="0">
                  <c:v>2016</c:v>
                </c:pt>
              </c:strCache>
            </c:strRef>
          </c:tx>
          <c:spPr>
            <a:pattFill prst="narHorz">
              <a:fgClr>
                <a:schemeClr val="accent4">
                  <a:lumMod val="60000"/>
                </a:schemeClr>
              </a:fgClr>
              <a:bgClr>
                <a:schemeClr val="accent4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>
                  <a:lumMod val="60000"/>
                </a:schemeClr>
              </a:innerShdw>
            </a:effectLst>
          </c:spPr>
          <c:invertIfNegative val="0"/>
          <c:val>
            <c:numRef>
              <c:f>Sheet1!$F$10</c:f>
              <c:numCache>
                <c:formatCode>General</c:formatCode>
                <c:ptCount val="1"/>
                <c:pt idx="0">
                  <c:v>7062</c:v>
                </c:pt>
              </c:numCache>
            </c:numRef>
          </c:val>
        </c:ser>
        <c:ser>
          <c:idx val="6"/>
          <c:order val="6"/>
          <c:tx>
            <c:strRef>
              <c:f>Sheet1!$G$9</c:f>
              <c:strCache>
                <c:ptCount val="1"/>
                <c:pt idx="0">
                  <c:v>PROSJEK</c:v>
                </c:pt>
              </c:strCache>
            </c:strRef>
          </c:tx>
          <c:spPr>
            <a:pattFill prst="pct5">
              <a:fgClr>
                <a:srgbClr val="7030A0"/>
              </a:fgClr>
              <a:bgClr>
                <a:schemeClr val="bg1"/>
              </a:bgClr>
            </a:pattFill>
            <a:ln>
              <a:noFill/>
            </a:ln>
            <a:effectLst>
              <a:innerShdw blurRad="114300">
                <a:schemeClr val="accent6">
                  <a:lumMod val="80000"/>
                  <a:lumOff val="20000"/>
                </a:schemeClr>
              </a:innerShdw>
            </a:effectLst>
          </c:spPr>
          <c:invertIfNegative val="0"/>
          <c:val>
            <c:numRef>
              <c:f>Sheet1!$G$10</c:f>
              <c:numCache>
                <c:formatCode>0</c:formatCode>
                <c:ptCount val="1"/>
                <c:pt idx="0">
                  <c:v>7538.166666666667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61315840"/>
        <c:axId val="161506048"/>
      </c:barChart>
      <c:catAx>
        <c:axId val="161315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506048"/>
        <c:crosses val="autoZero"/>
        <c:auto val="1"/>
        <c:lblAlgn val="ctr"/>
        <c:lblOffset val="100"/>
        <c:noMultiLvlLbl val="0"/>
      </c:catAx>
      <c:valAx>
        <c:axId val="161506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31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HRVATSKI LOVAČKI SAVEZ</Company>
  <LinksUpToDate>false</LinksUpToDate>
  <CharactersWithSpaces>314</CharactersWithSpaces>
  <SharedDoc>false</SharedDoc>
  <HLinks>
    <vt:vector size="6" baseType="variant">
      <vt:variant>
        <vt:i4>7340104</vt:i4>
      </vt:variant>
      <vt:variant>
        <vt:i4>0</vt:i4>
      </vt:variant>
      <vt:variant>
        <vt:i4>0</vt:i4>
      </vt:variant>
      <vt:variant>
        <vt:i4>5</vt:i4>
      </vt:variant>
      <vt:variant>
        <vt:lpwstr>mailto:hls@hls.t-com.hr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HRVATSKI LOVAČKI SAVEZ</dc:creator>
  <cp:lastModifiedBy>Dunja Đurinac</cp:lastModifiedBy>
  <cp:revision>2</cp:revision>
  <cp:lastPrinted>2005-03-09T09:41:00Z</cp:lastPrinted>
  <dcterms:created xsi:type="dcterms:W3CDTF">2016-08-09T09:51:00Z</dcterms:created>
  <dcterms:modified xsi:type="dcterms:W3CDTF">2016-08-09T09:51:00Z</dcterms:modified>
</cp:coreProperties>
</file>