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92A" w:rsidRPr="00DF592A" w:rsidRDefault="00DF592A" w:rsidP="00DF592A">
      <w:pPr>
        <w:ind w:firstLine="567"/>
        <w:jc w:val="both"/>
        <w:rPr>
          <w:rFonts w:eastAsia="Times New Roman" w:cs="Times New Roman"/>
          <w:lang w:eastAsia="hr-HR"/>
        </w:rPr>
      </w:pPr>
    </w:p>
    <w:p w:rsidR="00DF592A" w:rsidRPr="00DF592A" w:rsidRDefault="00DF592A" w:rsidP="00DF592A">
      <w:pPr>
        <w:ind w:firstLine="567"/>
        <w:jc w:val="both"/>
        <w:rPr>
          <w:rFonts w:eastAsia="Times New Roman" w:cs="Times New Roman"/>
          <w:lang w:eastAsia="hr-HR"/>
        </w:rPr>
      </w:pPr>
      <w:r w:rsidRPr="00DF592A">
        <w:rPr>
          <w:rFonts w:eastAsia="Calibri" w:cs="Times New Roman"/>
          <w:noProof/>
          <w:lang w:eastAsia="hr-HR"/>
        </w:rPr>
        <w:drawing>
          <wp:anchor distT="0" distB="0" distL="114300" distR="114300" simplePos="0" relativeHeight="251658240" behindDoc="0" locked="0" layoutInCell="1" allowOverlap="1">
            <wp:simplePos x="0" y="0"/>
            <wp:positionH relativeFrom="page">
              <wp:posOffset>1083945</wp:posOffset>
            </wp:positionH>
            <wp:positionV relativeFrom="page">
              <wp:posOffset>543560</wp:posOffset>
            </wp:positionV>
            <wp:extent cx="720090" cy="961390"/>
            <wp:effectExtent l="0" t="0" r="381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090"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92A" w:rsidRPr="00DF592A" w:rsidRDefault="00DF592A" w:rsidP="00DF592A">
      <w:pPr>
        <w:spacing w:after="0"/>
        <w:jc w:val="right"/>
        <w:rPr>
          <w:rFonts w:eastAsia="Calibri" w:cs="Times New Roman"/>
        </w:rPr>
      </w:pPr>
    </w:p>
    <w:p w:rsidR="00DF592A" w:rsidRPr="00DF592A" w:rsidRDefault="00DF592A" w:rsidP="00DF592A">
      <w:pPr>
        <w:spacing w:after="0"/>
        <w:jc w:val="right"/>
        <w:rPr>
          <w:rFonts w:eastAsia="Calibri" w:cs="Times New Roman"/>
        </w:rPr>
      </w:pPr>
    </w:p>
    <w:p w:rsidR="00DF592A" w:rsidRPr="00DF592A" w:rsidRDefault="00DF592A" w:rsidP="00DF592A">
      <w:pPr>
        <w:spacing w:after="0"/>
        <w:jc w:val="right"/>
        <w:rPr>
          <w:rFonts w:eastAsia="Calibri" w:cs="Times New Roman"/>
        </w:rPr>
      </w:pPr>
      <w:r w:rsidRPr="00DF592A">
        <w:rPr>
          <w:rFonts w:eastAsia="Calibri" w:cs="Times New Roman"/>
        </w:rPr>
        <w:t xml:space="preserve">  K-219/2017-2.</w:t>
      </w:r>
    </w:p>
    <w:p w:rsidR="00DF592A" w:rsidRPr="00DF592A" w:rsidRDefault="00DF592A" w:rsidP="00DF592A">
      <w:pPr>
        <w:spacing w:after="0"/>
        <w:jc w:val="both"/>
        <w:rPr>
          <w:rFonts w:eastAsia="Calibri" w:cs="Times New Roman"/>
        </w:rPr>
      </w:pPr>
      <w:r w:rsidRPr="00DF592A">
        <w:rPr>
          <w:rFonts w:eastAsia="Calibri" w:cs="Times New Roman"/>
        </w:rPr>
        <w:t xml:space="preserve"> </w:t>
      </w:r>
    </w:p>
    <w:p w:rsidR="00DF592A" w:rsidRPr="00DF592A" w:rsidRDefault="00DF592A" w:rsidP="00DF592A">
      <w:pPr>
        <w:spacing w:after="0"/>
        <w:jc w:val="both"/>
        <w:rPr>
          <w:rFonts w:eastAsia="Calibri" w:cs="Times New Roman"/>
        </w:rPr>
      </w:pPr>
      <w:r w:rsidRPr="00DF592A">
        <w:rPr>
          <w:rFonts w:eastAsia="Calibri" w:cs="Times New Roman"/>
        </w:rPr>
        <w:t xml:space="preserve">    Republika Hrvatska</w:t>
      </w:r>
    </w:p>
    <w:p w:rsidR="00DF592A" w:rsidRPr="00DF592A" w:rsidRDefault="00DF592A" w:rsidP="00DF592A">
      <w:pPr>
        <w:spacing w:after="0"/>
        <w:jc w:val="both"/>
        <w:rPr>
          <w:rFonts w:eastAsia="Calibri" w:cs="Times New Roman"/>
        </w:rPr>
      </w:pPr>
      <w:r w:rsidRPr="00DF592A">
        <w:rPr>
          <w:rFonts w:eastAsia="Calibri" w:cs="Times New Roman"/>
        </w:rPr>
        <w:t>Općinski sud u Bjelovaru</w:t>
      </w:r>
    </w:p>
    <w:p w:rsidR="00DF592A" w:rsidRPr="00DF592A" w:rsidRDefault="00DF592A" w:rsidP="00DF592A">
      <w:pPr>
        <w:spacing w:after="0"/>
        <w:jc w:val="both"/>
        <w:rPr>
          <w:rFonts w:eastAsia="Calibri" w:cs="Times New Roman"/>
        </w:rPr>
      </w:pPr>
      <w:r w:rsidRPr="00DF592A">
        <w:rPr>
          <w:rFonts w:eastAsia="Calibri" w:cs="Times New Roman"/>
        </w:rPr>
        <w:t xml:space="preserve">   J. Jelačića 3, Bjelovar</w:t>
      </w:r>
    </w:p>
    <w:p w:rsidR="00DF592A" w:rsidRPr="00DF592A" w:rsidRDefault="00DF592A" w:rsidP="00DF592A">
      <w:pPr>
        <w:spacing w:after="0"/>
        <w:jc w:val="both"/>
        <w:rPr>
          <w:rFonts w:eastAsia="Calibri" w:cs="Times New Roman"/>
        </w:rPr>
      </w:pPr>
    </w:p>
    <w:p w:rsidR="00DF592A" w:rsidRPr="00DF592A" w:rsidRDefault="00DF592A" w:rsidP="00DF592A">
      <w:pPr>
        <w:spacing w:after="0"/>
        <w:jc w:val="center"/>
        <w:rPr>
          <w:rFonts w:eastAsia="Calibri" w:cs="Times New Roman"/>
        </w:rPr>
      </w:pPr>
      <w:r w:rsidRPr="00DF592A">
        <w:rPr>
          <w:rFonts w:eastAsia="Calibri" w:cs="Times New Roman"/>
        </w:rPr>
        <w:t>U   I M E   R E P U B L I K E   H R V A T S K E</w:t>
      </w:r>
    </w:p>
    <w:p w:rsidR="00DF592A" w:rsidRPr="00DF592A" w:rsidRDefault="00DF592A" w:rsidP="00DF592A">
      <w:pPr>
        <w:spacing w:after="0"/>
        <w:jc w:val="both"/>
        <w:rPr>
          <w:rFonts w:eastAsia="Calibri" w:cs="Times New Roman"/>
        </w:rPr>
      </w:pPr>
    </w:p>
    <w:p w:rsidR="00DF592A" w:rsidRPr="00DF592A" w:rsidRDefault="00DF592A" w:rsidP="00DF592A">
      <w:pPr>
        <w:spacing w:after="0"/>
        <w:jc w:val="center"/>
        <w:rPr>
          <w:rFonts w:eastAsia="Calibri" w:cs="Times New Roman"/>
        </w:rPr>
      </w:pPr>
      <w:r w:rsidRPr="00DF592A">
        <w:rPr>
          <w:rFonts w:eastAsia="Calibri" w:cs="Times New Roman"/>
        </w:rPr>
        <w:t>P R E S U D A</w:t>
      </w:r>
    </w:p>
    <w:p w:rsidR="00DF592A" w:rsidRPr="00DF592A" w:rsidRDefault="00DF592A" w:rsidP="00DF592A">
      <w:pPr>
        <w:spacing w:after="0"/>
        <w:jc w:val="both"/>
        <w:rPr>
          <w:rFonts w:eastAsia="Calibri" w:cs="Times New Roman"/>
        </w:rPr>
      </w:pPr>
      <w:r w:rsidRPr="00DF592A">
        <w:rPr>
          <w:rFonts w:eastAsia="Calibri" w:cs="Times New Roman"/>
        </w:rPr>
        <w:t xml:space="preserve">            </w:t>
      </w:r>
    </w:p>
    <w:p w:rsidR="00DF592A" w:rsidRPr="00DF592A" w:rsidRDefault="00DF592A" w:rsidP="00DF592A">
      <w:pPr>
        <w:spacing w:after="0"/>
        <w:ind w:firstLine="708"/>
        <w:jc w:val="both"/>
        <w:rPr>
          <w:rFonts w:eastAsia="Calibri" w:cs="Times New Roman"/>
        </w:rPr>
      </w:pPr>
      <w:r w:rsidRPr="00DF592A">
        <w:rPr>
          <w:rFonts w:eastAsia="Calibri" w:cs="Times New Roman"/>
        </w:rPr>
        <w:t xml:space="preserve">Općinski sud u Bjelovaru  i  to sudac toga suda S. H., kao sudac pojedinac, uz sudjelovanje zapisničara S. S., u kaznenom predmetu protiv okrivljenika  T. C. zbog kaznenog djela  iz čl.  139. st. 2. i dr. Kaznenog zakona ("Narodne novine" br. 125/11 i 144/12 – dalje u tekstu: KZ)  povodom optužnice ODO Bjelovar broj K-DO-1125/2016-14., od 04. travnja 2017. godine,   temeljem čl. 541. Zakona o kaznenom postupku ( "Narodne novine" br. 152/08, 76/09, 80/11, 91/11 – odluka Ustavnog suda i 143/12,56/13,145/13 i 152/14 – dalje u tekstu: ZKP )  dana   11. svibnja 2017. godine, </w:t>
      </w:r>
    </w:p>
    <w:p w:rsidR="00DF592A" w:rsidRPr="00DF592A" w:rsidRDefault="00DF592A" w:rsidP="00DF592A">
      <w:pPr>
        <w:spacing w:after="0"/>
        <w:jc w:val="both"/>
        <w:rPr>
          <w:rFonts w:eastAsia="Calibri" w:cs="Times New Roman"/>
        </w:rPr>
      </w:pPr>
      <w:r w:rsidRPr="00DF592A">
        <w:rPr>
          <w:rFonts w:eastAsia="Calibri" w:cs="Times New Roman"/>
        </w:rPr>
        <w:t xml:space="preserve"> </w:t>
      </w:r>
    </w:p>
    <w:p w:rsidR="00DF592A" w:rsidRPr="00DF592A" w:rsidRDefault="00DF592A" w:rsidP="00DF592A">
      <w:pPr>
        <w:spacing w:after="0"/>
        <w:jc w:val="both"/>
        <w:rPr>
          <w:rFonts w:eastAsia="Calibri" w:cs="Times New Roman"/>
        </w:rPr>
      </w:pPr>
      <w:r w:rsidRPr="00DF592A">
        <w:rPr>
          <w:rFonts w:eastAsia="Calibri" w:cs="Times New Roman"/>
        </w:rPr>
        <w:t xml:space="preserve">                                                            p r e s u d i o   j e</w:t>
      </w:r>
    </w:p>
    <w:p w:rsidR="00DF592A" w:rsidRPr="00DF592A" w:rsidRDefault="00DF592A" w:rsidP="00DF592A">
      <w:pPr>
        <w:spacing w:after="0"/>
        <w:jc w:val="both"/>
        <w:rPr>
          <w:rFonts w:eastAsia="Calibri" w:cs="Times New Roman"/>
        </w:rPr>
      </w:pPr>
      <w:r w:rsidRPr="00DF592A">
        <w:rPr>
          <w:rFonts w:eastAsia="Calibri" w:cs="Times New Roman"/>
        </w:rPr>
        <w:t xml:space="preserve"> </w:t>
      </w:r>
    </w:p>
    <w:p w:rsidR="00DF592A" w:rsidRPr="00DF592A" w:rsidRDefault="00DF592A" w:rsidP="00DF592A">
      <w:pPr>
        <w:spacing w:after="0"/>
        <w:jc w:val="both"/>
        <w:rPr>
          <w:rFonts w:eastAsia="Calibri" w:cs="Times New Roman"/>
        </w:rPr>
      </w:pPr>
      <w:r w:rsidRPr="00DF592A">
        <w:rPr>
          <w:rFonts w:eastAsia="Calibri" w:cs="Times New Roman"/>
        </w:rPr>
        <w:t xml:space="preserve">            Prihvaća se zahtjev Općinskog državnog odvjetnika u Bjelovaru, te se izdaje   </w:t>
      </w:r>
    </w:p>
    <w:p w:rsidR="00DF592A" w:rsidRPr="00DF592A" w:rsidRDefault="00DF592A" w:rsidP="00DF592A">
      <w:pPr>
        <w:spacing w:after="0"/>
        <w:jc w:val="both"/>
        <w:rPr>
          <w:rFonts w:eastAsia="Calibri" w:cs="Times New Roman"/>
        </w:rPr>
      </w:pPr>
      <w:r w:rsidRPr="00DF592A">
        <w:rPr>
          <w:rFonts w:eastAsia="Calibri" w:cs="Times New Roman"/>
        </w:rPr>
        <w:t xml:space="preserve"> </w:t>
      </w:r>
    </w:p>
    <w:p w:rsidR="00DF592A" w:rsidRPr="00DF592A" w:rsidRDefault="00DF592A" w:rsidP="00DF592A">
      <w:pPr>
        <w:spacing w:after="0"/>
        <w:jc w:val="center"/>
        <w:rPr>
          <w:rFonts w:eastAsia="Calibri" w:cs="Times New Roman"/>
        </w:rPr>
      </w:pPr>
      <w:r w:rsidRPr="00DF592A">
        <w:rPr>
          <w:rFonts w:eastAsia="Calibri" w:cs="Times New Roman"/>
        </w:rPr>
        <w:t>KAZNENI NALOG</w:t>
      </w:r>
    </w:p>
    <w:p w:rsidR="00DF592A" w:rsidRPr="00DF592A" w:rsidRDefault="00DF592A" w:rsidP="00DF592A">
      <w:pPr>
        <w:spacing w:after="0"/>
        <w:jc w:val="center"/>
        <w:rPr>
          <w:rFonts w:eastAsia="Calibri" w:cs="Times New Roman"/>
        </w:rPr>
      </w:pPr>
    </w:p>
    <w:p w:rsidR="00DF592A" w:rsidRPr="00DF592A" w:rsidRDefault="00DF592A" w:rsidP="00DF592A">
      <w:pPr>
        <w:spacing w:after="0"/>
        <w:ind w:left="4395" w:hanging="2977"/>
        <w:jc w:val="both"/>
        <w:rPr>
          <w:rFonts w:eastAsia="Times New Roman" w:cs="Times New Roman"/>
          <w:lang w:eastAsia="hr-HR"/>
        </w:rPr>
      </w:pPr>
      <w:r w:rsidRPr="00DF592A">
        <w:rPr>
          <w:rFonts w:eastAsia="Times New Roman" w:cs="Times New Roman"/>
          <w:lang w:eastAsia="hr-HR"/>
        </w:rPr>
        <w:t>Protiv</w:t>
      </w:r>
    </w:p>
    <w:p w:rsidR="00DF592A" w:rsidRPr="00DF592A" w:rsidRDefault="00DF592A" w:rsidP="00DF592A">
      <w:pPr>
        <w:spacing w:after="0"/>
        <w:ind w:left="4395" w:hanging="2977"/>
        <w:jc w:val="both"/>
        <w:rPr>
          <w:rFonts w:eastAsia="Times New Roman" w:cs="Times New Roman"/>
          <w:lang w:eastAsia="hr-HR"/>
        </w:rPr>
      </w:pPr>
    </w:p>
    <w:p w:rsidR="00DF592A" w:rsidRPr="00DF592A" w:rsidRDefault="00DF592A" w:rsidP="00DF592A">
      <w:pPr>
        <w:spacing w:after="0"/>
        <w:ind w:left="4395" w:hanging="2977"/>
        <w:jc w:val="both"/>
        <w:rPr>
          <w:rFonts w:eastAsia="Times New Roman" w:cs="Times New Roman"/>
          <w:lang w:eastAsia="hr-HR"/>
        </w:rPr>
      </w:pPr>
      <w:r w:rsidRPr="00DF592A">
        <w:rPr>
          <w:rFonts w:eastAsia="Times New Roman" w:cs="Times New Roman"/>
          <w:lang w:eastAsia="hr-HR"/>
        </w:rPr>
        <w:t xml:space="preserve">OKRIVLJENIKA T. C., OIB: .., sina Z. C. i M. Č., </w:t>
      </w:r>
      <w:proofErr w:type="spellStart"/>
      <w:r w:rsidRPr="00DF592A">
        <w:rPr>
          <w:rFonts w:eastAsia="Times New Roman" w:cs="Times New Roman"/>
          <w:lang w:eastAsia="hr-HR"/>
        </w:rPr>
        <w:t>rođ</w:t>
      </w:r>
      <w:proofErr w:type="spellEnd"/>
      <w:r w:rsidRPr="00DF592A">
        <w:rPr>
          <w:rFonts w:eastAsia="Times New Roman" w:cs="Times New Roman"/>
          <w:lang w:eastAsia="hr-HR"/>
        </w:rPr>
        <w:t>. S., rođenog ... u B., s prebivalištem u V. K. kbr. 69a, državljanina Republike Hrvatske</w:t>
      </w:r>
      <w:r w:rsidRPr="00DF592A">
        <w:rPr>
          <w:rFonts w:eastAsia="Times New Roman" w:cs="Times New Roman"/>
          <w:b/>
          <w:lang w:eastAsia="hr-HR"/>
        </w:rPr>
        <w:t xml:space="preserve">, </w:t>
      </w:r>
      <w:r w:rsidRPr="00DF592A">
        <w:rPr>
          <w:rFonts w:eastAsia="Times New Roman" w:cs="Times New Roman"/>
          <w:lang w:eastAsia="hr-HR"/>
        </w:rPr>
        <w:t xml:space="preserve">autolimara, neoženjenog, bez djece, dobrog imovnog stanja, prema izvatku prekršajno nekažnjavanog, neosuđivanog, brani se sa slobode, </w:t>
      </w:r>
    </w:p>
    <w:p w:rsidR="00DF592A" w:rsidRPr="00DF592A" w:rsidRDefault="00DF592A" w:rsidP="00DF592A">
      <w:pPr>
        <w:spacing w:after="0"/>
        <w:ind w:left="4395" w:hanging="2977"/>
        <w:jc w:val="both"/>
        <w:rPr>
          <w:rFonts w:eastAsia="Times New Roman" w:cs="Times New Roman"/>
          <w:lang w:eastAsia="hr-HR"/>
        </w:rPr>
      </w:pPr>
    </w:p>
    <w:p w:rsidR="00DF592A" w:rsidRPr="00DF592A" w:rsidRDefault="00DF592A" w:rsidP="00DF592A">
      <w:pPr>
        <w:spacing w:after="0"/>
        <w:ind w:left="4395" w:hanging="2977"/>
        <w:jc w:val="center"/>
        <w:rPr>
          <w:rFonts w:eastAsia="Times New Roman" w:cs="Times New Roman"/>
          <w:lang w:eastAsia="hr-HR"/>
        </w:rPr>
      </w:pPr>
      <w:r w:rsidRPr="00DF592A">
        <w:rPr>
          <w:rFonts w:eastAsia="Times New Roman" w:cs="Times New Roman"/>
          <w:lang w:eastAsia="hr-HR"/>
        </w:rPr>
        <w:t>k r i v  j e</w:t>
      </w:r>
    </w:p>
    <w:p w:rsidR="00DF592A" w:rsidRPr="00DF592A" w:rsidRDefault="00DF592A" w:rsidP="00DF592A">
      <w:pPr>
        <w:spacing w:after="0"/>
        <w:ind w:left="4395" w:hanging="2977"/>
        <w:jc w:val="both"/>
        <w:rPr>
          <w:rFonts w:eastAsia="Times New Roman" w:cs="Times New Roman"/>
          <w:lang w:eastAsia="hr-HR"/>
        </w:rPr>
      </w:pPr>
    </w:p>
    <w:p w:rsidR="00DF592A" w:rsidRPr="00DF592A" w:rsidRDefault="00DF592A" w:rsidP="00DF592A">
      <w:pPr>
        <w:spacing w:after="0"/>
        <w:ind w:left="720"/>
        <w:jc w:val="both"/>
        <w:rPr>
          <w:rFonts w:eastAsia="Times New Roman" w:cs="Times New Roman"/>
          <w:lang w:eastAsia="hr-HR"/>
        </w:rPr>
      </w:pPr>
      <w:r w:rsidRPr="00DF592A">
        <w:rPr>
          <w:rFonts w:eastAsia="Times New Roman" w:cs="Times New Roman"/>
          <w:lang w:eastAsia="hr-HR"/>
        </w:rPr>
        <w:t>što je:</w:t>
      </w:r>
    </w:p>
    <w:p w:rsidR="00DF592A" w:rsidRPr="00DF592A" w:rsidRDefault="00DF592A" w:rsidP="00DF592A">
      <w:pPr>
        <w:widowControl w:val="0"/>
        <w:tabs>
          <w:tab w:val="left" w:pos="851"/>
          <w:tab w:val="left" w:pos="1134"/>
        </w:tabs>
        <w:spacing w:after="0"/>
        <w:ind w:firstLine="1134"/>
        <w:jc w:val="both"/>
        <w:rPr>
          <w:rFonts w:eastAsia="Times New Roman" w:cs="Times New Roman"/>
          <w:snapToGrid w:val="0"/>
        </w:rPr>
      </w:pPr>
    </w:p>
    <w:p w:rsidR="00DF592A" w:rsidRPr="00DF592A" w:rsidRDefault="00DF592A" w:rsidP="00DF592A">
      <w:pPr>
        <w:spacing w:after="0"/>
        <w:ind w:firstLine="708"/>
        <w:jc w:val="both"/>
        <w:rPr>
          <w:rFonts w:eastAsia="Times New Roman" w:cs="Times New Roman"/>
          <w:lang w:eastAsia="hr-HR"/>
        </w:rPr>
      </w:pPr>
      <w:r w:rsidRPr="00DF592A">
        <w:rPr>
          <w:rFonts w:eastAsia="Times New Roman" w:cs="Times New Roman"/>
          <w:lang w:eastAsia="hr-HR"/>
        </w:rPr>
        <w:t xml:space="preserve">dana 20. listopada 2016. oko 15,00 sati u V. K. 69a, u dvorištu obiteljske kuće, u cilju da usmrti psa vlasništvo S. H., bez opravdanog razloga, tupim dijelom sjekire udario psa mješanca crno bijele duge dlake u predio glave iza lijevog uha, koji je sjedio na klupi, uslijed čega je pas uginuo, nakon čega je istoga dana oko 19,00 sati, nakon što je S. H. rekao da ne može ući u dvorište te ga je S. H. udario šakom u glavu, uzeo u ruke sjekiru, te u cilju da ustraši S. H., ovome zaprijetio da će ga ubiti ako mu uđe u dvorište, što je kod </w:t>
      </w:r>
      <w:r w:rsidRPr="00DF592A">
        <w:rPr>
          <w:rFonts w:eastAsia="Times New Roman" w:cs="Times New Roman"/>
          <w:snapToGrid w:val="0"/>
          <w:szCs w:val="20"/>
        </w:rPr>
        <w:t xml:space="preserve">S. H. </w:t>
      </w:r>
      <w:r w:rsidRPr="00DF592A">
        <w:rPr>
          <w:rFonts w:eastAsia="Times New Roman" w:cs="Times New Roman"/>
          <w:lang w:eastAsia="hr-HR"/>
        </w:rPr>
        <w:t>izazvalo opravdani strah za vlastiti život,</w:t>
      </w:r>
    </w:p>
    <w:p w:rsidR="00DF592A" w:rsidRPr="00DF592A" w:rsidRDefault="00DF592A" w:rsidP="00DF592A">
      <w:pPr>
        <w:spacing w:after="0"/>
        <w:ind w:firstLine="708"/>
        <w:jc w:val="both"/>
        <w:rPr>
          <w:rFonts w:eastAsia="Times New Roman" w:cs="Times New Roman"/>
          <w:lang w:eastAsia="hr-HR"/>
        </w:rPr>
      </w:pPr>
    </w:p>
    <w:p w:rsidR="00DF592A" w:rsidRPr="00DF592A" w:rsidRDefault="00DF592A" w:rsidP="00DF592A">
      <w:pPr>
        <w:spacing w:after="0"/>
        <w:ind w:firstLine="1065"/>
        <w:jc w:val="both"/>
        <w:rPr>
          <w:rFonts w:eastAsia="Times New Roman" w:cs="Times New Roman"/>
          <w:lang w:eastAsia="hr-HR"/>
        </w:rPr>
      </w:pPr>
    </w:p>
    <w:p w:rsidR="00DF592A" w:rsidRPr="00DF592A" w:rsidRDefault="00DF592A" w:rsidP="00DF592A">
      <w:pPr>
        <w:spacing w:after="0"/>
        <w:ind w:firstLine="708"/>
        <w:jc w:val="center"/>
        <w:rPr>
          <w:rFonts w:eastAsia="Times New Roman" w:cs="Times New Roman"/>
          <w:lang w:eastAsia="hr-HR"/>
        </w:rPr>
      </w:pPr>
      <w:r w:rsidRPr="00DF592A">
        <w:rPr>
          <w:rFonts w:eastAsia="Times New Roman" w:cs="Times New Roman"/>
          <w:lang w:eastAsia="hr-HR"/>
        </w:rPr>
        <w:t>2</w:t>
      </w:r>
    </w:p>
    <w:p w:rsidR="00DF592A" w:rsidRDefault="00DF592A" w:rsidP="00DF592A">
      <w:pPr>
        <w:spacing w:after="0"/>
        <w:ind w:firstLine="708"/>
        <w:jc w:val="center"/>
        <w:rPr>
          <w:rFonts w:eastAsia="Times New Roman" w:cs="Times New Roman"/>
          <w:lang w:eastAsia="hr-HR"/>
        </w:rPr>
      </w:pPr>
      <w:r w:rsidRPr="00DF592A">
        <w:rPr>
          <w:rFonts w:eastAsia="Times New Roman" w:cs="Times New Roman"/>
          <w:lang w:eastAsia="hr-HR"/>
        </w:rPr>
        <w:tab/>
      </w:r>
      <w:r w:rsidRPr="00DF592A">
        <w:rPr>
          <w:rFonts w:eastAsia="Times New Roman" w:cs="Times New Roman"/>
          <w:lang w:eastAsia="hr-HR"/>
        </w:rPr>
        <w:tab/>
      </w:r>
      <w:r w:rsidRPr="00DF592A">
        <w:rPr>
          <w:rFonts w:eastAsia="Times New Roman" w:cs="Times New Roman"/>
          <w:lang w:eastAsia="hr-HR"/>
        </w:rPr>
        <w:tab/>
      </w:r>
      <w:r w:rsidRPr="00DF592A">
        <w:rPr>
          <w:rFonts w:eastAsia="Times New Roman" w:cs="Times New Roman"/>
          <w:lang w:eastAsia="hr-HR"/>
        </w:rPr>
        <w:tab/>
      </w:r>
      <w:r w:rsidR="00472474">
        <w:rPr>
          <w:rFonts w:eastAsia="Times New Roman" w:cs="Times New Roman"/>
          <w:lang w:eastAsia="hr-HR"/>
        </w:rPr>
        <w:t xml:space="preserve">                                                  </w:t>
      </w:r>
      <w:r w:rsidRPr="00DF592A">
        <w:rPr>
          <w:rFonts w:eastAsia="Times New Roman" w:cs="Times New Roman"/>
          <w:lang w:eastAsia="hr-HR"/>
        </w:rPr>
        <w:t>K-219/2017-2.</w:t>
      </w:r>
    </w:p>
    <w:p w:rsidR="00472474" w:rsidRPr="00DF592A" w:rsidRDefault="00472474" w:rsidP="00DF592A">
      <w:pPr>
        <w:spacing w:after="0"/>
        <w:ind w:firstLine="708"/>
        <w:jc w:val="center"/>
        <w:rPr>
          <w:rFonts w:eastAsia="Times New Roman" w:cs="Times New Roman"/>
          <w:lang w:eastAsia="hr-HR"/>
        </w:rPr>
      </w:pPr>
      <w:bookmarkStart w:id="0" w:name="_GoBack"/>
      <w:bookmarkEnd w:id="0"/>
    </w:p>
    <w:p w:rsidR="00DF592A" w:rsidRPr="00DF592A" w:rsidRDefault="00DF592A" w:rsidP="00DF592A">
      <w:pPr>
        <w:spacing w:after="0"/>
        <w:ind w:firstLine="708"/>
        <w:jc w:val="both"/>
        <w:rPr>
          <w:rFonts w:eastAsia="Times New Roman" w:cs="Times New Roman"/>
          <w:lang w:eastAsia="hr-HR"/>
        </w:rPr>
      </w:pPr>
      <w:r w:rsidRPr="00DF592A">
        <w:rPr>
          <w:rFonts w:eastAsia="Times New Roman" w:cs="Times New Roman"/>
          <w:lang w:eastAsia="hr-HR"/>
        </w:rPr>
        <w:t xml:space="preserve">  dakle, drugome ozbiljno prijetio da će ga usmrtiti te usmrtio životinju bez opravdanog razloga, </w:t>
      </w:r>
    </w:p>
    <w:p w:rsidR="00DF592A" w:rsidRPr="00DF592A" w:rsidRDefault="00DF592A" w:rsidP="00DF592A">
      <w:pPr>
        <w:spacing w:after="0"/>
        <w:jc w:val="both"/>
        <w:rPr>
          <w:rFonts w:eastAsia="Times New Roman" w:cs="Times New Roman"/>
          <w:lang w:eastAsia="hr-HR"/>
        </w:rPr>
      </w:pPr>
    </w:p>
    <w:p w:rsidR="00DF592A" w:rsidRPr="00DF592A" w:rsidRDefault="00DF592A" w:rsidP="00DF592A">
      <w:pPr>
        <w:spacing w:after="0"/>
        <w:ind w:firstLine="851"/>
        <w:jc w:val="both"/>
        <w:rPr>
          <w:rFonts w:eastAsia="Times New Roman" w:cs="Times New Roman"/>
          <w:lang w:eastAsia="hr-HR"/>
        </w:rPr>
      </w:pPr>
      <w:r w:rsidRPr="00DF592A">
        <w:rPr>
          <w:rFonts w:eastAsia="Times New Roman" w:cs="Times New Roman"/>
          <w:lang w:eastAsia="hr-HR"/>
        </w:rPr>
        <w:t xml:space="preserve">čime je  počinio kazneno djelo protiv osobne slobode – prijetnjom, opisano i kažnjivo po članku 139. stavku 2. Kaznenog zakona, te kazneno djelo protiv okoliša – </w:t>
      </w:r>
      <w:r w:rsidRPr="00DF592A">
        <w:rPr>
          <w:rFonts w:eastAsia="Times New Roman" w:cs="Times New Roman"/>
          <w:bCs/>
          <w:snapToGrid w:val="0"/>
        </w:rPr>
        <w:t>ubijanjem ili mučenjem životinja</w:t>
      </w:r>
      <w:r w:rsidRPr="00DF592A">
        <w:rPr>
          <w:rFonts w:eastAsia="Times New Roman" w:cs="Times New Roman"/>
          <w:lang w:eastAsia="hr-HR"/>
        </w:rPr>
        <w:t>, označeno i kažnjivo po članku 205. stavku 1. Kaznenog zakona,</w:t>
      </w: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r w:rsidRPr="00DF592A">
        <w:rPr>
          <w:rFonts w:eastAsia="Calibri" w:cs="Times New Roman"/>
        </w:rPr>
        <w:t xml:space="preserve">          </w:t>
      </w:r>
      <w:proofErr w:type="gramStart"/>
      <w:r w:rsidRPr="00DF592A">
        <w:rPr>
          <w:rFonts w:eastAsia="Calibri" w:cs="Times New Roman"/>
          <w:lang w:val="en-US"/>
        </w:rPr>
        <w:t>pa</w:t>
      </w:r>
      <w:proofErr w:type="gramEnd"/>
      <w:r w:rsidRPr="00DF592A">
        <w:rPr>
          <w:rFonts w:eastAsia="Calibri" w:cs="Times New Roman"/>
          <w:lang w:val="en-US"/>
        </w:rPr>
        <w:t xml:space="preserve"> mu se </w:t>
      </w:r>
      <w:proofErr w:type="spellStart"/>
      <w:r w:rsidRPr="00DF592A">
        <w:rPr>
          <w:rFonts w:eastAsia="Calibri" w:cs="Times New Roman"/>
          <w:lang w:val="en-US"/>
        </w:rPr>
        <w:t>za</w:t>
      </w:r>
      <w:proofErr w:type="spellEnd"/>
      <w:r w:rsidRPr="00DF592A">
        <w:rPr>
          <w:rFonts w:eastAsia="Calibri" w:cs="Times New Roman"/>
          <w:lang w:val="en-US"/>
        </w:rPr>
        <w:t xml:space="preserve"> </w:t>
      </w:r>
      <w:proofErr w:type="spellStart"/>
      <w:r w:rsidRPr="00DF592A">
        <w:rPr>
          <w:rFonts w:eastAsia="Calibri" w:cs="Times New Roman"/>
          <w:lang w:val="en-US"/>
        </w:rPr>
        <w:t>kazneno</w:t>
      </w:r>
      <w:proofErr w:type="spellEnd"/>
      <w:r w:rsidRPr="00DF592A">
        <w:rPr>
          <w:rFonts w:eastAsia="Calibri" w:cs="Times New Roman"/>
          <w:lang w:val="en-US"/>
        </w:rPr>
        <w:t xml:space="preserve"> </w:t>
      </w:r>
      <w:proofErr w:type="spellStart"/>
      <w:r w:rsidRPr="00DF592A">
        <w:rPr>
          <w:rFonts w:eastAsia="Calibri" w:cs="Times New Roman"/>
          <w:lang w:val="en-US"/>
        </w:rPr>
        <w:t>djelo</w:t>
      </w:r>
      <w:proofErr w:type="spellEnd"/>
      <w:r w:rsidRPr="00DF592A">
        <w:rPr>
          <w:rFonts w:eastAsia="Calibri" w:cs="Times New Roman"/>
          <w:lang w:val="en-US"/>
        </w:rPr>
        <w:t xml:space="preserve">  </w:t>
      </w:r>
      <w:proofErr w:type="spellStart"/>
      <w:r w:rsidRPr="00DF592A">
        <w:rPr>
          <w:rFonts w:eastAsia="Calibri" w:cs="Times New Roman"/>
          <w:lang w:val="en-US"/>
        </w:rPr>
        <w:t>iz</w:t>
      </w:r>
      <w:proofErr w:type="spellEnd"/>
      <w:r w:rsidRPr="00DF592A">
        <w:rPr>
          <w:rFonts w:eastAsia="Calibri" w:cs="Times New Roman"/>
          <w:lang w:val="en-US"/>
        </w:rPr>
        <w:t xml:space="preserve"> </w:t>
      </w:r>
      <w:proofErr w:type="spellStart"/>
      <w:r w:rsidRPr="00DF592A">
        <w:rPr>
          <w:rFonts w:eastAsia="Calibri" w:cs="Times New Roman"/>
          <w:lang w:val="en-US"/>
        </w:rPr>
        <w:t>čl</w:t>
      </w:r>
      <w:proofErr w:type="spellEnd"/>
      <w:r w:rsidRPr="00DF592A">
        <w:rPr>
          <w:rFonts w:eastAsia="Calibri" w:cs="Times New Roman"/>
          <w:lang w:val="en-US"/>
        </w:rPr>
        <w:t xml:space="preserve">. 139. </w:t>
      </w:r>
      <w:proofErr w:type="spellStart"/>
      <w:r w:rsidRPr="00DF592A">
        <w:rPr>
          <w:rFonts w:eastAsia="Calibri" w:cs="Times New Roman"/>
          <w:lang w:val="en-US"/>
        </w:rPr>
        <w:t>st.</w:t>
      </w:r>
      <w:proofErr w:type="spellEnd"/>
      <w:r w:rsidRPr="00DF592A">
        <w:rPr>
          <w:rFonts w:eastAsia="Calibri" w:cs="Times New Roman"/>
          <w:lang w:val="en-US"/>
        </w:rPr>
        <w:t xml:space="preserve"> 2. KZ-a</w:t>
      </w:r>
      <w:proofErr w:type="gramStart"/>
      <w:r w:rsidRPr="00DF592A">
        <w:rPr>
          <w:rFonts w:eastAsia="Calibri" w:cs="Times New Roman"/>
          <w:lang w:val="en-US"/>
        </w:rPr>
        <w:t xml:space="preserve">,  </w:t>
      </w:r>
      <w:proofErr w:type="spellStart"/>
      <w:r w:rsidRPr="00DF592A">
        <w:rPr>
          <w:rFonts w:eastAsia="Calibri" w:cs="Times New Roman"/>
          <w:lang w:val="en-US"/>
        </w:rPr>
        <w:t>utvrđuje</w:t>
      </w:r>
      <w:proofErr w:type="spellEnd"/>
      <w:proofErr w:type="gramEnd"/>
      <w:r w:rsidRPr="00DF592A">
        <w:rPr>
          <w:rFonts w:eastAsia="Calibri" w:cs="Times New Roman"/>
          <w:lang w:val="en-US"/>
        </w:rPr>
        <w:t xml:space="preserve"> </w:t>
      </w:r>
      <w:r w:rsidRPr="00DF592A">
        <w:rPr>
          <w:rFonts w:eastAsia="Calibri" w:cs="Times New Roman"/>
          <w:bCs/>
          <w:lang w:val="en-US"/>
        </w:rPr>
        <w:t>KAZNA ZATVORA</w:t>
      </w:r>
      <w:r w:rsidRPr="00DF592A">
        <w:rPr>
          <w:rFonts w:eastAsia="Calibri" w:cs="Times New Roman"/>
          <w:lang w:val="en-US"/>
        </w:rPr>
        <w:t xml:space="preserve"> u </w:t>
      </w:r>
      <w:proofErr w:type="spellStart"/>
      <w:r w:rsidRPr="00DF592A">
        <w:rPr>
          <w:rFonts w:eastAsia="Calibri" w:cs="Times New Roman"/>
          <w:lang w:val="en-US"/>
        </w:rPr>
        <w:t>trajanju</w:t>
      </w:r>
      <w:proofErr w:type="spellEnd"/>
      <w:r w:rsidRPr="00DF592A">
        <w:rPr>
          <w:rFonts w:eastAsia="Calibri" w:cs="Times New Roman"/>
          <w:lang w:val="en-US"/>
        </w:rPr>
        <w:t xml:space="preserve"> 4 /</w:t>
      </w:r>
      <w:proofErr w:type="spellStart"/>
      <w:r w:rsidRPr="00DF592A">
        <w:rPr>
          <w:rFonts w:eastAsia="Calibri" w:cs="Times New Roman"/>
          <w:lang w:val="en-US"/>
        </w:rPr>
        <w:t>četiri</w:t>
      </w:r>
      <w:proofErr w:type="spellEnd"/>
      <w:r w:rsidRPr="00DF592A">
        <w:rPr>
          <w:rFonts w:eastAsia="Calibri" w:cs="Times New Roman"/>
          <w:lang w:val="en-US"/>
        </w:rPr>
        <w:t xml:space="preserve">/ od </w:t>
      </w:r>
      <w:proofErr w:type="spellStart"/>
      <w:r w:rsidRPr="00DF592A">
        <w:rPr>
          <w:rFonts w:eastAsia="Calibri" w:cs="Times New Roman"/>
          <w:lang w:val="en-US"/>
        </w:rPr>
        <w:t>mjeseci</w:t>
      </w:r>
      <w:proofErr w:type="spellEnd"/>
      <w:r w:rsidRPr="00DF592A">
        <w:rPr>
          <w:rFonts w:eastAsia="Calibri" w:cs="Times New Roman"/>
        </w:rPr>
        <w:t>,</w:t>
      </w:r>
    </w:p>
    <w:p w:rsidR="00DF592A" w:rsidRPr="00DF592A" w:rsidRDefault="00DF592A" w:rsidP="00DF592A">
      <w:pPr>
        <w:spacing w:after="0"/>
        <w:jc w:val="both"/>
        <w:rPr>
          <w:rFonts w:eastAsia="Calibri" w:cs="Times New Roman"/>
        </w:rPr>
      </w:pPr>
      <w:r w:rsidRPr="00DF592A">
        <w:rPr>
          <w:rFonts w:eastAsia="Calibri" w:cs="Times New Roman"/>
        </w:rPr>
        <w:t xml:space="preserve"> </w:t>
      </w:r>
    </w:p>
    <w:p w:rsidR="00DF592A" w:rsidRPr="00DF592A" w:rsidRDefault="00DF592A" w:rsidP="00DF592A">
      <w:pPr>
        <w:spacing w:after="0"/>
        <w:jc w:val="both"/>
        <w:rPr>
          <w:rFonts w:eastAsia="Calibri" w:cs="Times New Roman"/>
        </w:rPr>
      </w:pPr>
      <w:r w:rsidRPr="00DF592A">
        <w:rPr>
          <w:rFonts w:eastAsia="Calibri" w:cs="Times New Roman"/>
        </w:rPr>
        <w:t xml:space="preserve">          </w:t>
      </w:r>
      <w:proofErr w:type="spellStart"/>
      <w:proofErr w:type="gramStart"/>
      <w:r w:rsidRPr="00DF592A">
        <w:rPr>
          <w:rFonts w:eastAsia="Calibri" w:cs="Times New Roman"/>
          <w:lang w:val="en-US"/>
        </w:rPr>
        <w:t>za</w:t>
      </w:r>
      <w:proofErr w:type="spellEnd"/>
      <w:proofErr w:type="gramEnd"/>
      <w:r w:rsidRPr="00DF592A">
        <w:rPr>
          <w:rFonts w:eastAsia="Calibri" w:cs="Times New Roman"/>
          <w:lang w:val="en-US"/>
        </w:rPr>
        <w:t xml:space="preserve"> </w:t>
      </w:r>
      <w:proofErr w:type="spellStart"/>
      <w:r w:rsidRPr="00DF592A">
        <w:rPr>
          <w:rFonts w:eastAsia="Calibri" w:cs="Times New Roman"/>
          <w:lang w:val="en-US"/>
        </w:rPr>
        <w:t>kazneno</w:t>
      </w:r>
      <w:proofErr w:type="spellEnd"/>
      <w:r w:rsidRPr="00DF592A">
        <w:rPr>
          <w:rFonts w:eastAsia="Calibri" w:cs="Times New Roman"/>
          <w:lang w:val="en-US"/>
        </w:rPr>
        <w:t xml:space="preserve"> </w:t>
      </w:r>
      <w:proofErr w:type="spellStart"/>
      <w:r w:rsidRPr="00DF592A">
        <w:rPr>
          <w:rFonts w:eastAsia="Calibri" w:cs="Times New Roman"/>
          <w:lang w:val="en-US"/>
        </w:rPr>
        <w:t>djelo</w:t>
      </w:r>
      <w:proofErr w:type="spellEnd"/>
      <w:r w:rsidRPr="00DF592A">
        <w:rPr>
          <w:rFonts w:eastAsia="Calibri" w:cs="Times New Roman"/>
          <w:lang w:val="en-US"/>
        </w:rPr>
        <w:t xml:space="preserve">  </w:t>
      </w:r>
      <w:proofErr w:type="spellStart"/>
      <w:r w:rsidRPr="00DF592A">
        <w:rPr>
          <w:rFonts w:eastAsia="Calibri" w:cs="Times New Roman"/>
          <w:lang w:val="en-US"/>
        </w:rPr>
        <w:t>iz</w:t>
      </w:r>
      <w:proofErr w:type="spellEnd"/>
      <w:r w:rsidRPr="00DF592A">
        <w:rPr>
          <w:rFonts w:eastAsia="Calibri" w:cs="Times New Roman"/>
          <w:lang w:val="en-US"/>
        </w:rPr>
        <w:t xml:space="preserve"> </w:t>
      </w:r>
      <w:proofErr w:type="spellStart"/>
      <w:r w:rsidRPr="00DF592A">
        <w:rPr>
          <w:rFonts w:eastAsia="Calibri" w:cs="Times New Roman"/>
          <w:lang w:val="en-US"/>
        </w:rPr>
        <w:t>čl</w:t>
      </w:r>
      <w:proofErr w:type="spellEnd"/>
      <w:r w:rsidRPr="00DF592A">
        <w:rPr>
          <w:rFonts w:eastAsia="Calibri" w:cs="Times New Roman"/>
          <w:lang w:val="en-US"/>
        </w:rPr>
        <w:t xml:space="preserve">. 205. </w:t>
      </w:r>
      <w:proofErr w:type="gramStart"/>
      <w:r w:rsidRPr="00DF592A">
        <w:rPr>
          <w:rFonts w:eastAsia="Calibri" w:cs="Times New Roman"/>
          <w:lang w:val="en-US"/>
        </w:rPr>
        <w:t>st.1</w:t>
      </w:r>
      <w:proofErr w:type="gramEnd"/>
      <w:r w:rsidRPr="00DF592A">
        <w:rPr>
          <w:rFonts w:eastAsia="Calibri" w:cs="Times New Roman"/>
          <w:lang w:val="en-US"/>
        </w:rPr>
        <w:t>. KZ-a</w:t>
      </w:r>
      <w:proofErr w:type="gramStart"/>
      <w:r w:rsidRPr="00DF592A">
        <w:rPr>
          <w:rFonts w:eastAsia="Calibri" w:cs="Times New Roman"/>
          <w:lang w:val="en-US"/>
        </w:rPr>
        <w:t xml:space="preserve">,  </w:t>
      </w:r>
      <w:proofErr w:type="spellStart"/>
      <w:r w:rsidRPr="00DF592A">
        <w:rPr>
          <w:rFonts w:eastAsia="Calibri" w:cs="Times New Roman"/>
          <w:lang w:val="en-US"/>
        </w:rPr>
        <w:t>utvrđuje</w:t>
      </w:r>
      <w:proofErr w:type="spellEnd"/>
      <w:proofErr w:type="gramEnd"/>
      <w:r w:rsidRPr="00DF592A">
        <w:rPr>
          <w:rFonts w:eastAsia="Calibri" w:cs="Times New Roman"/>
          <w:lang w:val="en-US"/>
        </w:rPr>
        <w:t xml:space="preserve"> mu se </w:t>
      </w:r>
      <w:r w:rsidRPr="00DF592A">
        <w:rPr>
          <w:rFonts w:eastAsia="Calibri" w:cs="Times New Roman"/>
          <w:bCs/>
          <w:lang w:val="en-US"/>
        </w:rPr>
        <w:t>KAZNA ZATVORA</w:t>
      </w:r>
      <w:r w:rsidRPr="00DF592A">
        <w:rPr>
          <w:rFonts w:eastAsia="Calibri" w:cs="Times New Roman"/>
          <w:lang w:val="en-US"/>
        </w:rPr>
        <w:t xml:space="preserve"> u </w:t>
      </w:r>
      <w:proofErr w:type="spellStart"/>
      <w:r w:rsidRPr="00DF592A">
        <w:rPr>
          <w:rFonts w:eastAsia="Calibri" w:cs="Times New Roman"/>
          <w:lang w:val="en-US"/>
        </w:rPr>
        <w:t>trajanju</w:t>
      </w:r>
      <w:proofErr w:type="spellEnd"/>
      <w:r w:rsidRPr="00DF592A">
        <w:rPr>
          <w:rFonts w:eastAsia="Calibri" w:cs="Times New Roman"/>
          <w:lang w:val="en-US"/>
        </w:rPr>
        <w:t xml:space="preserve"> od 4 /</w:t>
      </w:r>
      <w:proofErr w:type="spellStart"/>
      <w:r w:rsidRPr="00DF592A">
        <w:rPr>
          <w:rFonts w:eastAsia="Calibri" w:cs="Times New Roman"/>
          <w:lang w:val="en-US"/>
        </w:rPr>
        <w:t>četiri</w:t>
      </w:r>
      <w:proofErr w:type="spellEnd"/>
      <w:r w:rsidRPr="00DF592A">
        <w:rPr>
          <w:rFonts w:eastAsia="Calibri" w:cs="Times New Roman"/>
          <w:lang w:val="en-US"/>
        </w:rPr>
        <w:t xml:space="preserve">/ </w:t>
      </w:r>
      <w:proofErr w:type="spellStart"/>
      <w:r w:rsidRPr="00DF592A">
        <w:rPr>
          <w:rFonts w:eastAsia="Calibri" w:cs="Times New Roman"/>
          <w:lang w:val="en-US"/>
        </w:rPr>
        <w:t>mjeseca</w:t>
      </w:r>
      <w:proofErr w:type="spellEnd"/>
      <w:r w:rsidRPr="00DF592A">
        <w:rPr>
          <w:rFonts w:eastAsia="Calibri" w:cs="Times New Roman"/>
        </w:rPr>
        <w:t>.</w:t>
      </w:r>
    </w:p>
    <w:p w:rsidR="00DF592A" w:rsidRPr="00DF592A" w:rsidRDefault="00DF592A" w:rsidP="00DF592A">
      <w:pPr>
        <w:spacing w:after="0"/>
        <w:jc w:val="both"/>
        <w:rPr>
          <w:rFonts w:eastAsia="Calibri" w:cs="Times New Roman"/>
        </w:rPr>
      </w:pPr>
    </w:p>
    <w:p w:rsidR="00DF592A" w:rsidRPr="00DF592A" w:rsidRDefault="00DF592A" w:rsidP="00DF592A">
      <w:pPr>
        <w:overflowPunct w:val="0"/>
        <w:autoSpaceDE w:val="0"/>
        <w:autoSpaceDN w:val="0"/>
        <w:spacing w:after="0"/>
        <w:ind w:firstLine="720"/>
        <w:jc w:val="both"/>
        <w:rPr>
          <w:rFonts w:eastAsia="Calibri" w:cs="Times New Roman"/>
          <w:lang w:val="en-US" w:eastAsia="hr-HR"/>
        </w:rPr>
      </w:pPr>
      <w:r w:rsidRPr="00DF592A">
        <w:rPr>
          <w:rFonts w:eastAsia="Calibri" w:cs="Times New Roman"/>
          <w:lang w:val="en-US" w:eastAsia="hr-HR"/>
        </w:rPr>
        <w:t xml:space="preserve">Na </w:t>
      </w:r>
      <w:proofErr w:type="spellStart"/>
      <w:r w:rsidRPr="00DF592A">
        <w:rPr>
          <w:rFonts w:eastAsia="Calibri" w:cs="Times New Roman"/>
          <w:lang w:val="en-US" w:eastAsia="hr-HR"/>
        </w:rPr>
        <w:t>temelju</w:t>
      </w:r>
      <w:proofErr w:type="spellEnd"/>
      <w:r w:rsidRPr="00DF592A">
        <w:rPr>
          <w:rFonts w:eastAsia="Calibri" w:cs="Times New Roman"/>
          <w:lang w:val="en-US" w:eastAsia="hr-HR"/>
        </w:rPr>
        <w:t xml:space="preserve"> </w:t>
      </w:r>
      <w:proofErr w:type="spellStart"/>
      <w:r w:rsidRPr="00DF592A">
        <w:rPr>
          <w:rFonts w:eastAsia="Calibri" w:cs="Times New Roman"/>
          <w:lang w:val="en-US" w:eastAsia="hr-HR"/>
        </w:rPr>
        <w:t>odredbe</w:t>
      </w:r>
      <w:proofErr w:type="spellEnd"/>
      <w:r w:rsidRPr="00DF592A">
        <w:rPr>
          <w:rFonts w:eastAsia="Calibri" w:cs="Times New Roman"/>
          <w:lang w:val="en-US" w:eastAsia="hr-HR"/>
        </w:rPr>
        <w:t xml:space="preserve"> </w:t>
      </w:r>
      <w:proofErr w:type="spellStart"/>
      <w:r w:rsidRPr="00DF592A">
        <w:rPr>
          <w:rFonts w:eastAsia="Calibri" w:cs="Times New Roman"/>
          <w:lang w:val="en-US" w:eastAsia="hr-HR"/>
        </w:rPr>
        <w:t>čl</w:t>
      </w:r>
      <w:proofErr w:type="spellEnd"/>
      <w:r w:rsidRPr="00DF592A">
        <w:rPr>
          <w:rFonts w:eastAsia="Calibri" w:cs="Times New Roman"/>
          <w:lang w:val="en-US" w:eastAsia="hr-HR"/>
        </w:rPr>
        <w:t xml:space="preserve">. 51. </w:t>
      </w:r>
      <w:proofErr w:type="spellStart"/>
      <w:r w:rsidRPr="00DF592A">
        <w:rPr>
          <w:rFonts w:eastAsia="Calibri" w:cs="Times New Roman"/>
          <w:lang w:val="en-US" w:eastAsia="hr-HR"/>
        </w:rPr>
        <w:t>Kaznenog</w:t>
      </w:r>
      <w:proofErr w:type="spellEnd"/>
      <w:r w:rsidRPr="00DF592A">
        <w:rPr>
          <w:rFonts w:eastAsia="Calibri" w:cs="Times New Roman"/>
          <w:lang w:val="en-US" w:eastAsia="hr-HR"/>
        </w:rPr>
        <w:t xml:space="preserve"> </w:t>
      </w:r>
      <w:proofErr w:type="spellStart"/>
      <w:r w:rsidRPr="00DF592A">
        <w:rPr>
          <w:rFonts w:eastAsia="Calibri" w:cs="Times New Roman"/>
          <w:lang w:val="en-US" w:eastAsia="hr-HR"/>
        </w:rPr>
        <w:t>zakona</w:t>
      </w:r>
      <w:proofErr w:type="spellEnd"/>
      <w:r w:rsidRPr="00DF592A">
        <w:rPr>
          <w:rFonts w:eastAsia="Calibri" w:cs="Times New Roman"/>
          <w:lang w:val="en-US" w:eastAsia="hr-HR"/>
        </w:rPr>
        <w:t xml:space="preserve"> </w:t>
      </w:r>
      <w:proofErr w:type="spellStart"/>
      <w:r w:rsidRPr="00DF592A">
        <w:rPr>
          <w:rFonts w:eastAsia="Calibri" w:cs="Times New Roman"/>
          <w:lang w:val="en-US" w:eastAsia="hr-HR"/>
        </w:rPr>
        <w:t>okrivljenik</w:t>
      </w:r>
      <w:proofErr w:type="spellEnd"/>
      <w:r w:rsidRPr="00DF592A">
        <w:rPr>
          <w:rFonts w:eastAsia="Calibri" w:cs="Times New Roman"/>
          <w:lang w:val="en-US" w:eastAsia="hr-HR"/>
        </w:rPr>
        <w:t xml:space="preserve"> T. C. se </w:t>
      </w:r>
    </w:p>
    <w:p w:rsidR="00DF592A" w:rsidRPr="00DF592A" w:rsidRDefault="00DF592A" w:rsidP="00DF592A">
      <w:pPr>
        <w:overflowPunct w:val="0"/>
        <w:autoSpaceDE w:val="0"/>
        <w:autoSpaceDN w:val="0"/>
        <w:spacing w:after="0"/>
        <w:ind w:firstLine="720"/>
        <w:jc w:val="both"/>
        <w:rPr>
          <w:rFonts w:eastAsia="Calibri" w:cs="Times New Roman"/>
          <w:lang w:val="en-US" w:eastAsia="hr-HR"/>
        </w:rPr>
      </w:pPr>
    </w:p>
    <w:p w:rsidR="00DF592A" w:rsidRPr="00DF592A" w:rsidRDefault="00DF592A" w:rsidP="00DF592A">
      <w:pPr>
        <w:overflowPunct w:val="0"/>
        <w:autoSpaceDE w:val="0"/>
        <w:autoSpaceDN w:val="0"/>
        <w:spacing w:after="0"/>
        <w:ind w:firstLine="720"/>
        <w:jc w:val="center"/>
        <w:rPr>
          <w:rFonts w:eastAsia="Calibri" w:cs="Times New Roman"/>
          <w:b/>
          <w:bCs/>
          <w:lang w:val="en-US" w:eastAsia="hr-HR"/>
        </w:rPr>
      </w:pPr>
      <w:proofErr w:type="gramStart"/>
      <w:r w:rsidRPr="00DF592A">
        <w:rPr>
          <w:rFonts w:eastAsia="Calibri" w:cs="Times New Roman"/>
          <w:b/>
          <w:bCs/>
          <w:lang w:val="en-US" w:eastAsia="hr-HR"/>
        </w:rPr>
        <w:t>o</w:t>
      </w:r>
      <w:proofErr w:type="gramEnd"/>
      <w:r w:rsidRPr="00DF592A">
        <w:rPr>
          <w:rFonts w:eastAsia="Calibri" w:cs="Times New Roman"/>
          <w:b/>
          <w:bCs/>
          <w:lang w:val="en-US" w:eastAsia="hr-HR"/>
        </w:rPr>
        <w:t xml:space="preserve"> s u đ u j e     </w:t>
      </w:r>
    </w:p>
    <w:p w:rsidR="00DF592A" w:rsidRPr="00DF592A" w:rsidRDefault="00DF592A" w:rsidP="00DF592A">
      <w:pPr>
        <w:overflowPunct w:val="0"/>
        <w:autoSpaceDE w:val="0"/>
        <w:autoSpaceDN w:val="0"/>
        <w:spacing w:after="0"/>
        <w:ind w:firstLine="720"/>
        <w:jc w:val="center"/>
        <w:rPr>
          <w:rFonts w:eastAsia="Calibri" w:cs="Times New Roman"/>
          <w:b/>
          <w:bCs/>
          <w:lang w:val="en-US" w:eastAsia="hr-HR"/>
        </w:rPr>
      </w:pPr>
    </w:p>
    <w:p w:rsidR="00DF592A" w:rsidRPr="00DF592A" w:rsidRDefault="00DF592A" w:rsidP="00DF592A">
      <w:pPr>
        <w:overflowPunct w:val="0"/>
        <w:autoSpaceDE w:val="0"/>
        <w:autoSpaceDN w:val="0"/>
        <w:spacing w:after="0"/>
        <w:ind w:firstLine="720"/>
        <w:jc w:val="both"/>
        <w:rPr>
          <w:rFonts w:eastAsia="Calibri" w:cs="Times New Roman"/>
        </w:rPr>
      </w:pPr>
      <w:proofErr w:type="spellStart"/>
      <w:proofErr w:type="gramStart"/>
      <w:r w:rsidRPr="00DF592A">
        <w:rPr>
          <w:rFonts w:eastAsia="Calibri" w:cs="Times New Roman"/>
          <w:b/>
          <w:bCs/>
          <w:lang w:val="en-US" w:eastAsia="hr-HR"/>
        </w:rPr>
        <w:t>na</w:t>
      </w:r>
      <w:proofErr w:type="spellEnd"/>
      <w:proofErr w:type="gramEnd"/>
      <w:r w:rsidRPr="00DF592A">
        <w:rPr>
          <w:rFonts w:eastAsia="Calibri" w:cs="Times New Roman"/>
          <w:b/>
          <w:bCs/>
          <w:lang w:val="en-US" w:eastAsia="hr-HR"/>
        </w:rPr>
        <w:t xml:space="preserve"> JEDINSTVENU KAZNU ZATVORA </w:t>
      </w:r>
      <w:r w:rsidRPr="00DF592A">
        <w:rPr>
          <w:rFonts w:eastAsia="Calibri" w:cs="Times New Roman"/>
          <w:lang w:val="en-US" w:eastAsia="hr-HR"/>
        </w:rPr>
        <w:t xml:space="preserve">u </w:t>
      </w:r>
      <w:proofErr w:type="spellStart"/>
      <w:r w:rsidRPr="00DF592A">
        <w:rPr>
          <w:rFonts w:eastAsia="Calibri" w:cs="Times New Roman"/>
          <w:lang w:val="en-US" w:eastAsia="hr-HR"/>
        </w:rPr>
        <w:t>trajanju</w:t>
      </w:r>
      <w:proofErr w:type="spellEnd"/>
      <w:r w:rsidRPr="00DF592A">
        <w:rPr>
          <w:rFonts w:eastAsia="Calibri" w:cs="Times New Roman"/>
          <w:lang w:val="en-US" w:eastAsia="hr-HR"/>
        </w:rPr>
        <w:t xml:space="preserve"> od 7 /</w:t>
      </w:r>
      <w:proofErr w:type="spellStart"/>
      <w:r w:rsidRPr="00DF592A">
        <w:rPr>
          <w:rFonts w:eastAsia="Calibri" w:cs="Times New Roman"/>
          <w:lang w:val="en-US" w:eastAsia="hr-HR"/>
        </w:rPr>
        <w:t>sedam</w:t>
      </w:r>
      <w:proofErr w:type="spellEnd"/>
      <w:r w:rsidRPr="00DF592A">
        <w:rPr>
          <w:rFonts w:eastAsia="Calibri" w:cs="Times New Roman"/>
          <w:lang w:val="en-US" w:eastAsia="hr-HR"/>
        </w:rPr>
        <w:t xml:space="preserve">/ </w:t>
      </w:r>
      <w:proofErr w:type="spellStart"/>
      <w:r w:rsidRPr="00DF592A">
        <w:rPr>
          <w:rFonts w:eastAsia="Calibri" w:cs="Times New Roman"/>
          <w:lang w:val="en-US" w:eastAsia="hr-HR"/>
        </w:rPr>
        <w:t>mjeseci</w:t>
      </w:r>
      <w:proofErr w:type="spellEnd"/>
      <w:r w:rsidRPr="00DF592A">
        <w:rPr>
          <w:rFonts w:eastAsia="Calibri" w:cs="Times New Roman"/>
          <w:lang w:val="en-US" w:eastAsia="hr-HR"/>
        </w:rPr>
        <w:t>.</w:t>
      </w: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r w:rsidRPr="00DF592A">
        <w:rPr>
          <w:rFonts w:eastAsia="Calibri" w:cs="Times New Roman"/>
        </w:rPr>
        <w:t xml:space="preserve">            Temeljem čl. 56. KZ-a, izriče se uvjetna osuda, te se određuje da se izrečena  kazna zatvora u trajanju od  7 /sedam/ mjeseci, neće izvršiti ukoliko okrivljeni u vremenu provjeravanja u trajanju od 2 /dvije/ godine, ne počini novo kazneno djelo.</w:t>
      </w:r>
    </w:p>
    <w:p w:rsidR="00DF592A" w:rsidRPr="00DF592A" w:rsidRDefault="00DF592A" w:rsidP="00DF592A">
      <w:pPr>
        <w:spacing w:after="0"/>
        <w:jc w:val="both"/>
        <w:rPr>
          <w:rFonts w:eastAsia="Calibri" w:cs="Times New Roman"/>
          <w:lang w:eastAsia="hr-HR"/>
        </w:rPr>
      </w:pPr>
    </w:p>
    <w:p w:rsidR="00DF592A" w:rsidRPr="00DF592A" w:rsidRDefault="00DF592A" w:rsidP="00DF592A">
      <w:pPr>
        <w:spacing w:after="0"/>
        <w:jc w:val="both"/>
        <w:rPr>
          <w:rFonts w:eastAsia="Calibri" w:cs="Times New Roman"/>
        </w:rPr>
      </w:pPr>
      <w:r w:rsidRPr="00DF592A">
        <w:rPr>
          <w:rFonts w:eastAsia="Calibri" w:cs="Times New Roman"/>
        </w:rPr>
        <w:t xml:space="preserve">           Temeljem čl. 148. st. 1. Zakona o kaznenom postupku optuženom T. C. se nalaže da u roku od 15 dana u državni proračun naknadi troškove kaznenog postupka iz čl. 145. st. 2. toka 1. – 6. Zakona o kaznenom postupku s naslova paušala u iznosu od 300,00 kuna.</w:t>
      </w:r>
    </w:p>
    <w:p w:rsidR="00DF592A" w:rsidRPr="00DF592A" w:rsidRDefault="00DF592A" w:rsidP="00DF592A">
      <w:pPr>
        <w:spacing w:after="0"/>
        <w:jc w:val="both"/>
        <w:rPr>
          <w:rFonts w:eastAsia="Calibri" w:cs="Times New Roman"/>
        </w:rPr>
      </w:pPr>
    </w:p>
    <w:p w:rsidR="00DF592A" w:rsidRPr="00DF592A" w:rsidRDefault="00DF592A" w:rsidP="00DF592A">
      <w:pPr>
        <w:spacing w:after="0"/>
        <w:jc w:val="center"/>
        <w:rPr>
          <w:rFonts w:eastAsia="Calibri" w:cs="Times New Roman"/>
        </w:rPr>
      </w:pPr>
      <w:r w:rsidRPr="00DF592A">
        <w:rPr>
          <w:rFonts w:eastAsia="Calibri" w:cs="Times New Roman"/>
        </w:rPr>
        <w:t>Obrazloženje</w:t>
      </w: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r w:rsidRPr="00DF592A">
        <w:rPr>
          <w:rFonts w:eastAsia="Calibri" w:cs="Times New Roman"/>
        </w:rPr>
        <w:t xml:space="preserve">            Kod ovog suda ODO Bjelovar podiglo je optužnicu protiv okrivljenog  T. C., broj i datum gornji,  zbog kaznenog djela  iz čl.  139. st. 2. dr. Kaznenog zakona, te je u optužnom aktu stavljen prijedlog da sud okrivljenom izda kazneni nalog kojim se osuđuje na jedinstvenu kaznu zatvora u trajanju od  7 /sedam/ mjeseci, a koja se neće izvršiti, ako okrivljeni u roku  2 /dvije/ godine ne počini novo kazneno djelo.</w:t>
      </w:r>
    </w:p>
    <w:p w:rsidR="00DF592A" w:rsidRPr="00DF592A" w:rsidRDefault="00DF592A" w:rsidP="00DF592A">
      <w:pPr>
        <w:spacing w:after="0"/>
        <w:jc w:val="both"/>
        <w:rPr>
          <w:rFonts w:eastAsia="Calibri" w:cs="Times New Roman"/>
        </w:rPr>
      </w:pPr>
      <w:r w:rsidRPr="00DF592A">
        <w:rPr>
          <w:rFonts w:eastAsia="Calibri" w:cs="Times New Roman"/>
        </w:rPr>
        <w:t xml:space="preserve"> </w:t>
      </w:r>
    </w:p>
    <w:p w:rsidR="00DF592A" w:rsidRPr="00DF592A" w:rsidRDefault="00DF592A" w:rsidP="00DF592A">
      <w:pPr>
        <w:spacing w:after="0"/>
        <w:jc w:val="both"/>
        <w:rPr>
          <w:rFonts w:eastAsia="Calibri" w:cs="Times New Roman"/>
        </w:rPr>
      </w:pPr>
      <w:r w:rsidRPr="00DF592A">
        <w:rPr>
          <w:rFonts w:eastAsia="Calibri" w:cs="Times New Roman"/>
        </w:rPr>
        <w:t xml:space="preserve">            Prilikom odlučivanja o izdavanju kaznenog naloga izvršen je uvid u cjelokupnu dokumentaciju </w:t>
      </w:r>
      <w:proofErr w:type="spellStart"/>
      <w:r w:rsidRPr="00DF592A">
        <w:rPr>
          <w:rFonts w:eastAsia="Calibri" w:cs="Times New Roman"/>
        </w:rPr>
        <w:t>ovosudnog</w:t>
      </w:r>
      <w:proofErr w:type="spellEnd"/>
      <w:r w:rsidRPr="00DF592A">
        <w:rPr>
          <w:rFonts w:eastAsia="Calibri" w:cs="Times New Roman"/>
        </w:rPr>
        <w:t xml:space="preserve"> spisa K-219/2017., te kako dokazi opravdavaju izdavanje kaznenog naloga temeljem čl. 541.  ZKP-a odlučeno je kao u izreci.</w:t>
      </w:r>
    </w:p>
    <w:p w:rsidR="00DF592A" w:rsidRPr="00DF592A" w:rsidRDefault="00DF592A" w:rsidP="00DF592A">
      <w:pPr>
        <w:spacing w:after="0"/>
        <w:jc w:val="both"/>
        <w:rPr>
          <w:rFonts w:eastAsia="Calibri" w:cs="Times New Roman"/>
        </w:rPr>
      </w:pPr>
      <w:r w:rsidRPr="00DF592A">
        <w:rPr>
          <w:rFonts w:eastAsia="Calibri" w:cs="Times New Roman"/>
        </w:rPr>
        <w:t xml:space="preserve"> </w:t>
      </w:r>
    </w:p>
    <w:p w:rsidR="00DF592A" w:rsidRPr="00DF592A" w:rsidRDefault="00DF592A" w:rsidP="00DF592A">
      <w:pPr>
        <w:spacing w:after="0"/>
        <w:jc w:val="center"/>
        <w:rPr>
          <w:rFonts w:eastAsia="Calibri" w:cs="Times New Roman"/>
        </w:rPr>
      </w:pPr>
      <w:r w:rsidRPr="00DF592A">
        <w:rPr>
          <w:rFonts w:eastAsia="Calibri" w:cs="Times New Roman"/>
        </w:rPr>
        <w:t>U Bjelovaru,   11. svibnja 2017. godine.</w:t>
      </w: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r w:rsidRPr="00DF592A">
        <w:rPr>
          <w:rFonts w:eastAsia="Calibri" w:cs="Times New Roman"/>
        </w:rPr>
        <w:t xml:space="preserve">Zapisničar                                                                                                  S U D A C </w:t>
      </w:r>
    </w:p>
    <w:p w:rsidR="00DF592A" w:rsidRPr="00DF592A" w:rsidRDefault="00DF592A" w:rsidP="00DF592A">
      <w:pPr>
        <w:spacing w:after="0"/>
        <w:jc w:val="both"/>
        <w:rPr>
          <w:rFonts w:eastAsia="Calibri" w:cs="Times New Roman"/>
        </w:rPr>
      </w:pPr>
      <w:r w:rsidRPr="00DF592A">
        <w:rPr>
          <w:rFonts w:eastAsia="Calibri" w:cs="Times New Roman"/>
        </w:rPr>
        <w:t xml:space="preserve">S. S.                                                                                                                 S. H.  </w:t>
      </w: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r w:rsidRPr="00DF592A">
        <w:rPr>
          <w:rFonts w:eastAsia="Calibri" w:cs="Times New Roman"/>
        </w:rPr>
        <w:t xml:space="preserve">                                                           </w:t>
      </w:r>
    </w:p>
    <w:p w:rsidR="00DF592A" w:rsidRPr="00DF592A" w:rsidRDefault="00DF592A" w:rsidP="00DF592A">
      <w:pPr>
        <w:tabs>
          <w:tab w:val="left" w:pos="1134"/>
        </w:tabs>
        <w:spacing w:after="0"/>
        <w:jc w:val="center"/>
        <w:rPr>
          <w:rFonts w:eastAsia="Times New Roman" w:cs="Times New Roman"/>
          <w:snapToGrid w:val="0"/>
          <w:szCs w:val="20"/>
        </w:rPr>
      </w:pPr>
      <w:r w:rsidRPr="00DF592A">
        <w:rPr>
          <w:rFonts w:eastAsia="Calibri" w:cs="Times New Roman"/>
        </w:rPr>
        <w:t xml:space="preserve">  </w:t>
      </w:r>
    </w:p>
    <w:p w:rsidR="00DF592A" w:rsidRPr="00DF592A" w:rsidRDefault="00DF592A" w:rsidP="00DF592A">
      <w:pPr>
        <w:tabs>
          <w:tab w:val="left" w:pos="1134"/>
        </w:tabs>
        <w:spacing w:after="0"/>
        <w:jc w:val="center"/>
        <w:rPr>
          <w:rFonts w:eastAsia="Times New Roman" w:cs="Times New Roman"/>
          <w:snapToGrid w:val="0"/>
          <w:szCs w:val="20"/>
        </w:rPr>
      </w:pPr>
      <w:r w:rsidRPr="00DF592A">
        <w:rPr>
          <w:rFonts w:eastAsia="Times New Roman" w:cs="Times New Roman"/>
          <w:snapToGrid w:val="0"/>
          <w:szCs w:val="20"/>
        </w:rPr>
        <w:t>3</w:t>
      </w:r>
    </w:p>
    <w:p w:rsidR="00DF592A" w:rsidRPr="00DF592A" w:rsidRDefault="00DF592A" w:rsidP="00DF592A">
      <w:pPr>
        <w:spacing w:after="0"/>
        <w:jc w:val="right"/>
        <w:rPr>
          <w:rFonts w:eastAsia="Calibri" w:cs="Times New Roman"/>
        </w:rPr>
      </w:pPr>
      <w:r w:rsidRPr="00DF592A">
        <w:rPr>
          <w:rFonts w:eastAsia="Calibri" w:cs="Times New Roman"/>
        </w:rPr>
        <w:t xml:space="preserve">  K-219/2017-3.</w:t>
      </w:r>
    </w:p>
    <w:p w:rsidR="00DF592A" w:rsidRPr="00DF592A" w:rsidRDefault="00DF592A" w:rsidP="00DF592A">
      <w:pPr>
        <w:spacing w:after="0"/>
        <w:jc w:val="both"/>
        <w:rPr>
          <w:rFonts w:eastAsia="Calibri" w:cs="Times New Roman"/>
        </w:rPr>
      </w:pPr>
      <w:r w:rsidRPr="00DF592A">
        <w:rPr>
          <w:rFonts w:eastAsia="Calibri" w:cs="Times New Roman"/>
        </w:rPr>
        <w:t xml:space="preserve">   POUKA OKRIVLJENIKU:</w:t>
      </w:r>
    </w:p>
    <w:p w:rsidR="00DF592A" w:rsidRPr="00DF592A" w:rsidRDefault="00DF592A" w:rsidP="00DF592A">
      <w:pPr>
        <w:spacing w:after="0"/>
        <w:ind w:firstLine="708"/>
        <w:jc w:val="both"/>
        <w:rPr>
          <w:rFonts w:eastAsia="Calibri" w:cs="Times New Roman"/>
        </w:rPr>
      </w:pPr>
      <w:r w:rsidRPr="00DF592A">
        <w:rPr>
          <w:rFonts w:eastAsia="Calibri" w:cs="Times New Roman"/>
        </w:rPr>
        <w:t>Okrivljenik i njegov branitelj mogu u roku od 8 /osam/ dana po primitku podnijeti prigovor protiv kaznenog naloga u pisanom obliku. Prigovor ne mora biti obrazložen  i u njemu se mogu predložiti dokazi u korist obrane. Okrivljenik se može odreći prava na prigovor, ali od podnesenog prigovora nakon započinjanja rasprave ne može odustati. Plaćanje novčane kazne prije isteka roka za prigovor ne smatra se odricanjem od prava na prigovor. /čl.542. st. 2. Zakona o kaznenom postupku/. Po proteku roka za prigovor, ako prigovor ne bude podnesen, kazneni nalog će postati pravomoćan, te će se izrečena kazna protiv okrivljenika izvršiti /čl. 541.st.3. Zakona o kaznenom postupku/. Protiv presude o izdavanju kaznenog naloga državni odvjetnika ima pravo žalbe o kojoj odlučuje viši sud. Ako je optuženik podnio prigovor protiv presude o izdavanju kaznenog naloga, odbacit će se žalba državnog odvjetnika. /čl.545/.</w:t>
      </w: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Calibri" w:cs="Times New Roman"/>
        </w:rPr>
      </w:pPr>
    </w:p>
    <w:p w:rsidR="00DF592A" w:rsidRPr="00DF592A" w:rsidRDefault="00DF592A" w:rsidP="00DF592A">
      <w:pPr>
        <w:spacing w:after="0"/>
        <w:jc w:val="both"/>
        <w:rPr>
          <w:rFonts w:eastAsia="Times New Roman" w:cs="Times New Roman"/>
          <w:lang w:eastAsia="hr-HR"/>
        </w:rPr>
      </w:pPr>
      <w:r w:rsidRPr="00DF592A">
        <w:rPr>
          <w:rFonts w:eastAsia="Calibri" w:cs="Times New Roman"/>
        </w:rPr>
        <w:tab/>
      </w:r>
      <w:r w:rsidRPr="00DF592A">
        <w:rPr>
          <w:rFonts w:eastAsia="Calibri" w:cs="Times New Roman"/>
        </w:rPr>
        <w:tab/>
      </w:r>
      <w:r w:rsidRPr="00DF592A">
        <w:rPr>
          <w:rFonts w:eastAsia="Calibri" w:cs="Times New Roman"/>
        </w:rPr>
        <w:tab/>
      </w:r>
      <w:r w:rsidRPr="00DF592A">
        <w:rPr>
          <w:rFonts w:eastAsia="Calibri" w:cs="Times New Roman"/>
        </w:rPr>
        <w:tab/>
      </w:r>
      <w:r w:rsidRPr="00DF592A">
        <w:rPr>
          <w:rFonts w:eastAsia="Calibri" w:cs="Times New Roman"/>
        </w:rPr>
        <w:tab/>
      </w:r>
      <w:r w:rsidRPr="00DF592A">
        <w:rPr>
          <w:rFonts w:eastAsia="Calibri" w:cs="Times New Roman"/>
        </w:rPr>
        <w:tab/>
      </w:r>
      <w:r w:rsidRPr="00DF592A">
        <w:rPr>
          <w:rFonts w:eastAsia="Calibri" w:cs="Times New Roman"/>
        </w:rPr>
        <w:tab/>
      </w:r>
      <w:r w:rsidRPr="00DF592A">
        <w:rPr>
          <w:rFonts w:eastAsia="Calibri" w:cs="Times New Roman"/>
        </w:rPr>
        <w:tab/>
      </w:r>
    </w:p>
    <w:p w:rsidR="00DF592A" w:rsidRPr="00DF592A" w:rsidRDefault="00DF592A" w:rsidP="00DF592A">
      <w:pPr>
        <w:rPr>
          <w:rFonts w:eastAsia="Calibri" w:cs="Times New Roman"/>
        </w:rPr>
      </w:pPr>
    </w:p>
    <w:p w:rsidR="00DF592A" w:rsidRPr="00DF592A" w:rsidRDefault="00DF592A" w:rsidP="00DF592A">
      <w:pPr>
        <w:rPr>
          <w:rFonts w:eastAsia="Calibri" w:cs="Times New Roman"/>
        </w:rPr>
      </w:pPr>
    </w:p>
    <w:p w:rsidR="00D00A4D" w:rsidRPr="00DF592A" w:rsidRDefault="00472474" w:rsidP="00DF592A"/>
    <w:sectPr w:rsidR="00D00A4D" w:rsidRPr="00DF5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E"/>
    <w:rsid w:val="001B6AD9"/>
    <w:rsid w:val="002174CE"/>
    <w:rsid w:val="00472474"/>
    <w:rsid w:val="006D3D4A"/>
    <w:rsid w:val="00AA34FE"/>
    <w:rsid w:val="00C93444"/>
    <w:rsid w:val="00DF592A"/>
    <w:rsid w:val="00F867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D030"/>
  <w15:chartTrackingRefBased/>
  <w15:docId w15:val="{962BE5FF-6F8C-4A31-897F-C8C0C760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4CE"/>
    <w:pPr>
      <w:spacing w:after="240" w:line="240" w:lineRule="auto"/>
    </w:pPr>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ormaleSPISChar">
    <w:name w:val="Normal_eSPIS Char"/>
    <w:basedOn w:val="Zadanifontodlomka"/>
    <w:link w:val="NormaleSPIS"/>
    <w:locked/>
    <w:rsid w:val="002174CE"/>
    <w:rPr>
      <w:rFonts w:ascii="Times New Roman" w:eastAsia="Times New Roman" w:hAnsi="Times New Roman" w:cs="Times New Roman"/>
      <w:sz w:val="24"/>
      <w:szCs w:val="24"/>
      <w:lang w:eastAsia="hr-HR"/>
    </w:rPr>
  </w:style>
  <w:style w:type="paragraph" w:customStyle="1" w:styleId="NormaleSPIS">
    <w:name w:val="Normal_eSPIS"/>
    <w:basedOn w:val="Normal"/>
    <w:link w:val="NormaleSPISChar"/>
    <w:qFormat/>
    <w:rsid w:val="002174CE"/>
    <w:pPr>
      <w:ind w:firstLine="567"/>
      <w:jc w:val="both"/>
    </w:pPr>
    <w:rPr>
      <w:rFonts w:eastAsia="Times New Roman"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4420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Makar</dc:creator>
  <cp:keywords/>
  <dc:description/>
  <cp:lastModifiedBy>Marina Makar</cp:lastModifiedBy>
  <cp:revision>3</cp:revision>
  <dcterms:created xsi:type="dcterms:W3CDTF">2019-09-30T07:50:00Z</dcterms:created>
  <dcterms:modified xsi:type="dcterms:W3CDTF">2019-09-30T08:25:00Z</dcterms:modified>
</cp:coreProperties>
</file>