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DE5" w:rsidRDefault="00742DE5" w:rsidP="00742DE5">
      <w:pPr>
        <w:rPr>
          <w:b/>
          <w:szCs w:val="20"/>
        </w:rPr>
      </w:pPr>
    </w:p>
    <w:p w:rsidR="00742DE5" w:rsidRDefault="00742DE5" w:rsidP="00742DE5">
      <w:pPr>
        <w:rPr>
          <w:b/>
          <w:szCs w:val="20"/>
        </w:rPr>
      </w:pPr>
    </w:p>
    <w:p w:rsidR="00742DE5" w:rsidRDefault="00742DE5" w:rsidP="00742DE5">
      <w:pPr>
        <w:rPr>
          <w:b/>
          <w:szCs w:val="20"/>
        </w:rPr>
      </w:pPr>
    </w:p>
    <w:p w:rsidR="00742DE5" w:rsidRPr="00871E7C" w:rsidRDefault="00742DE5" w:rsidP="00742DE5">
      <w:pPr>
        <w:rPr>
          <w:b/>
          <w:szCs w:val="20"/>
        </w:rPr>
      </w:pPr>
      <w:r w:rsidRPr="00871E7C">
        <w:rPr>
          <w:b/>
          <w:szCs w:val="20"/>
        </w:rPr>
        <w:t>Republika Hrvatska</w:t>
      </w:r>
    </w:p>
    <w:p w:rsidR="00742DE5" w:rsidRDefault="00742DE5" w:rsidP="00742DE5">
      <w:pPr>
        <w:rPr>
          <w:b/>
          <w:szCs w:val="20"/>
        </w:rPr>
      </w:pPr>
      <w:r w:rsidRPr="00871E7C">
        <w:rPr>
          <w:b/>
          <w:szCs w:val="20"/>
        </w:rPr>
        <w:t xml:space="preserve">Općinski sud u </w:t>
      </w:r>
      <w:r w:rsidR="00D72D24">
        <w:rPr>
          <w:b/>
          <w:szCs w:val="20"/>
        </w:rPr>
        <w:t>Bjelovaru</w:t>
      </w:r>
    </w:p>
    <w:p w:rsidR="00742DE5" w:rsidRPr="00871E7C" w:rsidRDefault="00D72D24" w:rsidP="00742DE5">
      <w:pPr>
        <w:rPr>
          <w:b/>
          <w:szCs w:val="20"/>
        </w:rPr>
      </w:pPr>
      <w:r>
        <w:rPr>
          <w:b/>
          <w:szCs w:val="20"/>
        </w:rPr>
        <w:t>Bjelovar, J. Jelačića 3</w:t>
      </w:r>
    </w:p>
    <w:p w:rsidR="00742DE5" w:rsidRDefault="00742DE5" w:rsidP="00742DE5">
      <w:pPr>
        <w:rPr>
          <w:b/>
          <w:szCs w:val="20"/>
        </w:rPr>
      </w:pPr>
    </w:p>
    <w:p w:rsidR="00742DE5" w:rsidRDefault="00742DE5" w:rsidP="00742DE5">
      <w:pPr>
        <w:ind w:left="2832"/>
        <w:rPr>
          <w:b/>
          <w:szCs w:val="20"/>
        </w:rPr>
      </w:pPr>
      <w:r>
        <w:rPr>
          <w:b/>
          <w:szCs w:val="20"/>
        </w:rPr>
        <w:t xml:space="preserve">   U IME REPUBLIKE HRVATSKE</w:t>
      </w:r>
    </w:p>
    <w:p w:rsidR="00742DE5" w:rsidRPr="00871E7C" w:rsidRDefault="00742DE5" w:rsidP="00742DE5">
      <w:pPr>
        <w:ind w:left="2832"/>
        <w:rPr>
          <w:b/>
          <w:szCs w:val="20"/>
        </w:rPr>
      </w:pPr>
    </w:p>
    <w:p w:rsidR="00742DE5" w:rsidRPr="003C656E" w:rsidRDefault="00742DE5" w:rsidP="00742DE5">
      <w:pPr>
        <w:jc w:val="center"/>
        <w:rPr>
          <w:b/>
          <w:szCs w:val="28"/>
        </w:rPr>
      </w:pPr>
      <w:r>
        <w:rPr>
          <w:b/>
          <w:szCs w:val="28"/>
        </w:rPr>
        <w:t xml:space="preserve">  </w:t>
      </w:r>
      <w:r w:rsidRPr="003C656E">
        <w:rPr>
          <w:b/>
          <w:szCs w:val="28"/>
        </w:rPr>
        <w:t xml:space="preserve"> </w:t>
      </w:r>
      <w:r>
        <w:rPr>
          <w:b/>
          <w:szCs w:val="28"/>
        </w:rPr>
        <w:t xml:space="preserve">P R E S U D A </w:t>
      </w:r>
    </w:p>
    <w:p w:rsidR="00742DE5" w:rsidRPr="00871E7C" w:rsidRDefault="00742DE5" w:rsidP="00742DE5">
      <w:pPr>
        <w:jc w:val="both"/>
        <w:rPr>
          <w:szCs w:val="20"/>
        </w:rPr>
      </w:pPr>
    </w:p>
    <w:p w:rsidR="00742DE5" w:rsidRDefault="00742DE5" w:rsidP="00742DE5">
      <w:pPr>
        <w:ind w:firstLine="708"/>
        <w:jc w:val="both"/>
      </w:pPr>
      <w:r>
        <w:t xml:space="preserve">Općinski sud u Bjelovaru po sutkinji  </w:t>
      </w:r>
      <w:r w:rsidR="00CD1F68">
        <w:t>Maji Sikora</w:t>
      </w:r>
      <w:r>
        <w:t xml:space="preserve"> kao sucu pojedincu,  uz sudjelovanje zapisničara </w:t>
      </w:r>
      <w:r w:rsidR="00CD1F68">
        <w:t xml:space="preserve">Krunoslave </w:t>
      </w:r>
      <w:proofErr w:type="spellStart"/>
      <w:r w:rsidR="00CD1F68">
        <w:t>Hašpl</w:t>
      </w:r>
      <w:proofErr w:type="spellEnd"/>
      <w:r>
        <w:t xml:space="preserve"> u kaznenom predmetu protiv </w:t>
      </w:r>
      <w:r w:rsidRPr="004A35F5">
        <w:rPr>
          <w:szCs w:val="20"/>
        </w:rPr>
        <w:t xml:space="preserve"> </w:t>
      </w:r>
      <w:r>
        <w:rPr>
          <w:szCs w:val="20"/>
        </w:rPr>
        <w:t xml:space="preserve">optuženika  S. B.,  </w:t>
      </w:r>
      <w:r w:rsidRPr="004A35F5">
        <w:rPr>
          <w:szCs w:val="20"/>
        </w:rPr>
        <w:t xml:space="preserve">radi kaznenog djela iz članka </w:t>
      </w:r>
      <w:r>
        <w:rPr>
          <w:szCs w:val="20"/>
        </w:rPr>
        <w:t xml:space="preserve">209. stavak 1. </w:t>
      </w:r>
      <w:r w:rsidRPr="004A35F5">
        <w:rPr>
          <w:szCs w:val="20"/>
        </w:rPr>
        <w:t>Kaznenog zakona</w:t>
      </w:r>
      <w:r>
        <w:rPr>
          <w:szCs w:val="20"/>
        </w:rPr>
        <w:t xml:space="preserve">, </w:t>
      </w:r>
      <w:r w:rsidRPr="004A35F5">
        <w:rPr>
          <w:szCs w:val="20"/>
        </w:rPr>
        <w:t xml:space="preserve"> povodom optužn</w:t>
      </w:r>
      <w:r>
        <w:rPr>
          <w:szCs w:val="20"/>
        </w:rPr>
        <w:t>ice</w:t>
      </w:r>
      <w:r w:rsidRPr="004A35F5">
        <w:rPr>
          <w:szCs w:val="20"/>
        </w:rPr>
        <w:t xml:space="preserve"> </w:t>
      </w:r>
      <w:r w:rsidRPr="00AC0979">
        <w:t>Općinskog državnog odvjetništva</w:t>
      </w:r>
      <w:r>
        <w:t xml:space="preserve"> </w:t>
      </w:r>
      <w:r w:rsidRPr="004A35F5">
        <w:rPr>
          <w:szCs w:val="20"/>
        </w:rPr>
        <w:t>Bjelovar broj K-DO-</w:t>
      </w:r>
      <w:r>
        <w:rPr>
          <w:szCs w:val="20"/>
        </w:rPr>
        <w:t>189</w:t>
      </w:r>
      <w:r w:rsidRPr="004A35F5">
        <w:rPr>
          <w:szCs w:val="20"/>
        </w:rPr>
        <w:t>/</w:t>
      </w:r>
      <w:r>
        <w:rPr>
          <w:szCs w:val="20"/>
        </w:rPr>
        <w:t>2016-14 od 27. rujna  2016. godine</w:t>
      </w:r>
      <w:r>
        <w:t xml:space="preserve"> i zahtjeva za izdavanje kaznenog naloga, dana 29. rujna 2016.   </w:t>
      </w:r>
    </w:p>
    <w:p w:rsidR="00742DE5" w:rsidRDefault="00742DE5" w:rsidP="00742DE5">
      <w:pPr>
        <w:ind w:firstLine="708"/>
        <w:jc w:val="both"/>
        <w:rPr>
          <w:b/>
          <w:sz w:val="28"/>
          <w:szCs w:val="28"/>
        </w:rPr>
      </w:pPr>
    </w:p>
    <w:p w:rsidR="00742DE5" w:rsidRPr="00BB7A73" w:rsidRDefault="00742DE5" w:rsidP="00742DE5">
      <w:pPr>
        <w:pStyle w:val="Naslov1"/>
        <w:rPr>
          <w:b w:val="0"/>
          <w:sz w:val="24"/>
        </w:rPr>
      </w:pPr>
      <w:r>
        <w:rPr>
          <w:b w:val="0"/>
          <w:sz w:val="24"/>
        </w:rPr>
        <w:t xml:space="preserve">p r e s u d i o  j e </w:t>
      </w:r>
    </w:p>
    <w:p w:rsidR="00742DE5" w:rsidRPr="00C60B10" w:rsidRDefault="00742DE5" w:rsidP="00742DE5">
      <w:pPr>
        <w:ind w:right="72" w:firstLine="705"/>
        <w:jc w:val="both"/>
      </w:pPr>
      <w:r>
        <w:t xml:space="preserve">  </w:t>
      </w:r>
    </w:p>
    <w:p w:rsidR="00742DE5" w:rsidRDefault="00742DE5" w:rsidP="00742DE5">
      <w:pPr>
        <w:ind w:right="72" w:firstLine="705"/>
        <w:jc w:val="both"/>
      </w:pPr>
      <w:r>
        <w:t>Prihvaća se zahtjev Općinskog državnog odvjetništva u Bjelovaru , te se temeljem članka 541. stavak 1.  i stavak 2. Zakona o kaznenom postupku  (Narodne novine br.: 152/08, 76/09, 80/11, 121/11, 91/12 – odluka Ustavnog suda Republike Hrvatske , 143/12, 56/13 i 145/13, 152/14 – u daljnjem tekstu Zakon o kaznenom postupku ) izdaje</w:t>
      </w:r>
    </w:p>
    <w:p w:rsidR="00742DE5" w:rsidRDefault="00742DE5" w:rsidP="00742DE5">
      <w:pPr>
        <w:ind w:right="72" w:firstLine="705"/>
        <w:jc w:val="both"/>
      </w:pPr>
    </w:p>
    <w:p w:rsidR="00742DE5" w:rsidRDefault="00742DE5" w:rsidP="00742DE5">
      <w:pPr>
        <w:ind w:right="72" w:firstLine="705"/>
        <w:jc w:val="both"/>
      </w:pPr>
      <w:r>
        <w:tab/>
      </w:r>
      <w:r>
        <w:tab/>
      </w:r>
      <w:r>
        <w:tab/>
      </w:r>
      <w:r>
        <w:tab/>
      </w:r>
      <w:r>
        <w:tab/>
        <w:t>KAZNENI NALOG</w:t>
      </w:r>
    </w:p>
    <w:p w:rsidR="00742DE5" w:rsidRDefault="00742DE5" w:rsidP="00742DE5">
      <w:pPr>
        <w:ind w:left="708" w:right="72"/>
        <w:jc w:val="both"/>
      </w:pPr>
      <w:r>
        <w:t xml:space="preserve"> </w:t>
      </w:r>
    </w:p>
    <w:p w:rsidR="00742DE5" w:rsidRDefault="00742DE5" w:rsidP="00742DE5">
      <w:pPr>
        <w:tabs>
          <w:tab w:val="left" w:pos="1134"/>
        </w:tabs>
        <w:ind w:left="5245" w:hanging="5245"/>
        <w:jc w:val="both"/>
      </w:pPr>
      <w:r>
        <w:t xml:space="preserve">                OPTUŽENIK S. B. OIB:</w:t>
      </w:r>
      <w:r w:rsidR="00CD1F68">
        <w:t>…</w:t>
      </w:r>
      <w:r>
        <w:t>, sin  Đ. i S. B., rođene Š., rođen</w:t>
      </w:r>
      <w:r w:rsidR="00D72D24">
        <w:t>…</w:t>
      </w:r>
      <w:r>
        <w:t xml:space="preserve">   u K., s prebivalištem u K., državljanin  Republike Hrvatske, umirovljenik , sa završenom osnovnom školom, oženjen, otac troje djece, odlikovan Spomenicom Domovinskog rata, srednjeg imovnog stanja,  prekršajno kažnjavan, osuđivan </w:t>
      </w:r>
      <w:r w:rsidR="00CD1F68">
        <w:t>…</w:t>
      </w:r>
      <w:r>
        <w:t xml:space="preserve">, brani se sa slobode, </w:t>
      </w:r>
    </w:p>
    <w:p w:rsidR="00742DE5" w:rsidRDefault="00742DE5" w:rsidP="00742DE5">
      <w:pPr>
        <w:pStyle w:val="Zaglavlje"/>
        <w:tabs>
          <w:tab w:val="right" w:pos="0"/>
          <w:tab w:val="left" w:pos="1134"/>
          <w:tab w:val="left" w:pos="1276"/>
        </w:tabs>
        <w:jc w:val="both"/>
      </w:pPr>
      <w:r>
        <w:tab/>
      </w:r>
      <w:r>
        <w:tab/>
      </w:r>
      <w:r>
        <w:tab/>
      </w:r>
    </w:p>
    <w:p w:rsidR="00742DE5" w:rsidRDefault="00742DE5" w:rsidP="00742DE5">
      <w:pPr>
        <w:pStyle w:val="Zaglavlje"/>
        <w:tabs>
          <w:tab w:val="right" w:pos="0"/>
          <w:tab w:val="left" w:pos="1134"/>
          <w:tab w:val="left" w:pos="1276"/>
        </w:tabs>
        <w:jc w:val="both"/>
      </w:pPr>
      <w:r>
        <w:tab/>
      </w:r>
      <w:r>
        <w:tab/>
      </w:r>
      <w:r>
        <w:tab/>
        <w:t xml:space="preserve"> k r i v    j e </w:t>
      </w:r>
    </w:p>
    <w:p w:rsidR="00742DE5" w:rsidRDefault="00742DE5" w:rsidP="00742DE5">
      <w:pPr>
        <w:pStyle w:val="Zaglavlje"/>
        <w:tabs>
          <w:tab w:val="right" w:pos="0"/>
          <w:tab w:val="left" w:pos="1134"/>
          <w:tab w:val="left" w:pos="1276"/>
        </w:tabs>
        <w:ind w:firstLine="1134"/>
        <w:jc w:val="both"/>
      </w:pPr>
      <w:r>
        <w:t xml:space="preserve">što je: </w:t>
      </w:r>
    </w:p>
    <w:p w:rsidR="00742DE5" w:rsidRDefault="00742DE5" w:rsidP="00742DE5">
      <w:pPr>
        <w:pStyle w:val="Zaglavlje"/>
        <w:tabs>
          <w:tab w:val="right" w:pos="0"/>
          <w:tab w:val="left" w:pos="1134"/>
          <w:tab w:val="left" w:pos="1276"/>
        </w:tabs>
        <w:jc w:val="both"/>
      </w:pPr>
    </w:p>
    <w:p w:rsidR="00742DE5" w:rsidRDefault="00742DE5" w:rsidP="00742DE5">
      <w:pPr>
        <w:tabs>
          <w:tab w:val="left" w:pos="851"/>
          <w:tab w:val="left" w:pos="1134"/>
          <w:tab w:val="left" w:pos="1701"/>
        </w:tabs>
        <w:jc w:val="both"/>
        <w:rPr>
          <w:bCs/>
        </w:rPr>
      </w:pPr>
      <w:r>
        <w:rPr>
          <w:bCs/>
        </w:rPr>
        <w:tab/>
      </w:r>
      <w:r>
        <w:rPr>
          <w:bCs/>
        </w:rPr>
        <w:tab/>
        <w:t xml:space="preserve">tijekom srpnja i kolovoza 2013., u šumi zvanoj </w:t>
      </w:r>
      <w:r w:rsidR="00D72D24">
        <w:rPr>
          <w:bCs/>
        </w:rPr>
        <w:t xml:space="preserve">P. </w:t>
      </w:r>
      <w:r>
        <w:rPr>
          <w:bCs/>
        </w:rPr>
        <w:t xml:space="preserve">u katastarskoj općini G. R., protivno odredbama članka 30., članka 32., članka 35. i članka 50. Zakona o šumama, bez potrebnog odobrenja i doznake stabala, te iako nisu postojali uvjeti za čistu sječu, na katastarskoj čestici broj 2390/4, koju su koristili I. B. i S. B., izvršio čistu sječu svih stabala, nakon čega je tijekom listopada i studenog 2015., na katastarskim česticama brojevi 820/339 i 820/357 koje se nalaze u </w:t>
      </w:r>
      <w:proofErr w:type="spellStart"/>
      <w:r>
        <w:rPr>
          <w:bCs/>
        </w:rPr>
        <w:t>izvanknjižnom</w:t>
      </w:r>
      <w:proofErr w:type="spellEnd"/>
      <w:r>
        <w:rPr>
          <w:bCs/>
        </w:rPr>
        <w:t xml:space="preserve"> vlasništvu D. H., M. M. i V. M., izvršio čistu sječu gotovo svih stabala i to 61 stablo hrasta, 46 stabala bukve, 25 stabala graba, 9 stabala bagrema, 8 stabala javora i 1 stablo trešnje i time doveo u opasnost uzgoj šume te ugrozio njezin opstanak,</w:t>
      </w:r>
    </w:p>
    <w:p w:rsidR="00742DE5" w:rsidRDefault="00742DE5" w:rsidP="00742DE5">
      <w:pPr>
        <w:tabs>
          <w:tab w:val="left" w:pos="567"/>
          <w:tab w:val="left" w:pos="851"/>
          <w:tab w:val="left" w:pos="1134"/>
          <w:tab w:val="left" w:pos="1701"/>
        </w:tabs>
        <w:jc w:val="both"/>
        <w:rPr>
          <w:bCs/>
        </w:rPr>
      </w:pPr>
    </w:p>
    <w:p w:rsidR="00742DE5" w:rsidRDefault="00742DE5" w:rsidP="00742DE5">
      <w:pPr>
        <w:jc w:val="both"/>
      </w:pPr>
      <w:r>
        <w:tab/>
        <w:t xml:space="preserve">      dakle, protivno propisima sjekao i krčio šumu, </w:t>
      </w:r>
    </w:p>
    <w:p w:rsidR="00742DE5" w:rsidRDefault="00742DE5" w:rsidP="00742DE5">
      <w:pPr>
        <w:jc w:val="both"/>
      </w:pPr>
    </w:p>
    <w:p w:rsidR="00742DE5" w:rsidRDefault="00742DE5" w:rsidP="00742DE5">
      <w:pPr>
        <w:jc w:val="both"/>
      </w:pPr>
      <w:r>
        <w:lastRenderedPageBreak/>
        <w:tab/>
        <w:t xml:space="preserve">      pa je time počinio kazneno djelo protiv okoliša – pustošenjem šuma – opisano i kažnjivo po članku 209. stavku 1. Kaznenog zakona, za koje se </w:t>
      </w:r>
    </w:p>
    <w:p w:rsidR="00742DE5" w:rsidRDefault="00742DE5" w:rsidP="00742DE5">
      <w:pPr>
        <w:ind w:right="72" w:firstLine="705"/>
        <w:jc w:val="both"/>
      </w:pPr>
    </w:p>
    <w:p w:rsidR="00742DE5" w:rsidRDefault="00742DE5" w:rsidP="00742DE5">
      <w:pPr>
        <w:ind w:right="72" w:firstLine="705"/>
        <w:jc w:val="both"/>
      </w:pPr>
      <w:r>
        <w:t xml:space="preserve">temeljem članka  209. stavak 1. Kaznenog zakona, uz primjenu odredbe članka 540. stavak 1.  Zakona o kaznenom postupku , optuženik S. B. </w:t>
      </w:r>
    </w:p>
    <w:p w:rsidR="00742DE5" w:rsidRDefault="00742DE5" w:rsidP="00742DE5">
      <w:pPr>
        <w:ind w:right="72" w:firstLine="705"/>
        <w:jc w:val="both"/>
      </w:pPr>
    </w:p>
    <w:p w:rsidR="00742DE5" w:rsidRDefault="00742DE5" w:rsidP="00742DE5">
      <w:pPr>
        <w:ind w:left="2832" w:right="72" w:firstLine="708"/>
      </w:pPr>
      <w:r>
        <w:t>o s u đ u j e</w:t>
      </w:r>
    </w:p>
    <w:p w:rsidR="00742DE5" w:rsidRDefault="00742DE5" w:rsidP="00742DE5">
      <w:pPr>
        <w:ind w:right="72" w:firstLine="705"/>
        <w:jc w:val="center"/>
      </w:pPr>
    </w:p>
    <w:p w:rsidR="00742DE5" w:rsidRDefault="00742DE5" w:rsidP="00742DE5">
      <w:pPr>
        <w:ind w:left="1416" w:right="72"/>
      </w:pPr>
      <w:r>
        <w:t xml:space="preserve">  na KAZNU ZATVORA  u trajanju od  6 ( šest) mjeseci.</w:t>
      </w:r>
    </w:p>
    <w:p w:rsidR="00742DE5" w:rsidRDefault="00742DE5" w:rsidP="00742DE5">
      <w:pPr>
        <w:ind w:right="72" w:firstLine="705"/>
        <w:jc w:val="center"/>
      </w:pPr>
    </w:p>
    <w:p w:rsidR="00742DE5" w:rsidRDefault="00742DE5" w:rsidP="00742DE5">
      <w:pPr>
        <w:ind w:left="708" w:right="72" w:firstLine="708"/>
      </w:pPr>
      <w:r>
        <w:t xml:space="preserve"> Temeljem odredbe članka 56. Kaznenog zakona izriče se</w:t>
      </w:r>
    </w:p>
    <w:p w:rsidR="00742DE5" w:rsidRDefault="00742DE5" w:rsidP="00742DE5">
      <w:pPr>
        <w:ind w:right="72" w:firstLine="705"/>
        <w:jc w:val="center"/>
      </w:pPr>
    </w:p>
    <w:p w:rsidR="00742DE5" w:rsidRDefault="00742DE5" w:rsidP="00742DE5">
      <w:pPr>
        <w:ind w:left="2124" w:right="72" w:firstLine="708"/>
      </w:pPr>
      <w:r>
        <w:t xml:space="preserve">           UVJETNA OSUDA</w:t>
      </w:r>
    </w:p>
    <w:p w:rsidR="00742DE5" w:rsidRDefault="00742DE5" w:rsidP="00742DE5">
      <w:pPr>
        <w:ind w:right="72" w:firstLine="705"/>
        <w:jc w:val="both"/>
      </w:pPr>
    </w:p>
    <w:p w:rsidR="00742DE5" w:rsidRDefault="00742DE5" w:rsidP="00742DE5">
      <w:pPr>
        <w:ind w:right="72" w:firstLine="705"/>
        <w:jc w:val="both"/>
      </w:pPr>
      <w:r>
        <w:t xml:space="preserve"> na način da se kazna zatvora  u trajanju od 6 (šest)  mjeseci neće izvršiti  ako optuženik  u roku od 1 (jedne) godine ne počini novo kazneno djelo.</w:t>
      </w:r>
    </w:p>
    <w:p w:rsidR="00742DE5" w:rsidRDefault="00742DE5" w:rsidP="00742DE5">
      <w:pPr>
        <w:ind w:right="72" w:firstLine="705"/>
        <w:jc w:val="both"/>
      </w:pPr>
    </w:p>
    <w:p w:rsidR="00742DE5" w:rsidRDefault="00742DE5" w:rsidP="00742DE5">
      <w:pPr>
        <w:ind w:right="72" w:firstLine="705"/>
        <w:jc w:val="both"/>
        <w:rPr>
          <w:szCs w:val="20"/>
        </w:rPr>
      </w:pPr>
      <w:r>
        <w:t xml:space="preserve">Na temelju odredbe članka 148. stavak 1. u svezi s člankom 145. stavak 2. točka 1. – 5. Zakona o kaznenom postupku  optuženik S. B., </w:t>
      </w:r>
      <w:r>
        <w:rPr>
          <w:szCs w:val="20"/>
        </w:rPr>
        <w:t xml:space="preserve">dužan je platiti troškove kaznenog postupka  i to materijalne troškove , te  na temelju odredbe članka 148. stavak 1. u svezi sa člankom 145. stavak 2. točka 6. i stavak 3.  Zakona o kaznenom postupku   paušal u iznosu od 300,00 kuna, sve u roku od 15 dana. </w:t>
      </w:r>
    </w:p>
    <w:p w:rsidR="00742DE5" w:rsidRPr="00C60B10" w:rsidRDefault="00742DE5" w:rsidP="00742DE5">
      <w:pPr>
        <w:pStyle w:val="Tijeloteksta"/>
        <w:tabs>
          <w:tab w:val="left" w:pos="6360"/>
        </w:tabs>
        <w:ind w:right="72" w:firstLine="705"/>
        <w:rPr>
          <w:rFonts w:eastAsia="Calibri"/>
          <w:lang w:eastAsia="en-US"/>
        </w:rPr>
      </w:pPr>
      <w:r>
        <w:rPr>
          <w:rFonts w:eastAsia="Calibri"/>
          <w:lang w:eastAsia="en-US"/>
        </w:rPr>
        <w:t xml:space="preserve"> </w:t>
      </w:r>
      <w:r>
        <w:rPr>
          <w:rFonts w:eastAsia="Calibri"/>
          <w:lang w:eastAsia="en-US"/>
        </w:rPr>
        <w:tab/>
      </w:r>
    </w:p>
    <w:p w:rsidR="00742DE5" w:rsidRPr="00BB7A73" w:rsidRDefault="00742DE5" w:rsidP="00742DE5">
      <w:pPr>
        <w:keepNext/>
        <w:jc w:val="center"/>
        <w:outlineLvl w:val="0"/>
        <w:rPr>
          <w:bCs/>
        </w:rPr>
      </w:pPr>
      <w:r w:rsidRPr="00BB7A73">
        <w:rPr>
          <w:bCs/>
        </w:rPr>
        <w:t>Obrazloženje</w:t>
      </w:r>
    </w:p>
    <w:p w:rsidR="00742DE5" w:rsidRDefault="00742DE5" w:rsidP="00742DE5">
      <w:pPr>
        <w:jc w:val="both"/>
      </w:pPr>
      <w:r w:rsidRPr="00C60B10">
        <w:t xml:space="preserve"> </w:t>
      </w:r>
      <w:r w:rsidRPr="00C60B10">
        <w:tab/>
        <w:t xml:space="preserve"> </w:t>
      </w:r>
      <w:r>
        <w:t xml:space="preserve"> </w:t>
      </w:r>
    </w:p>
    <w:p w:rsidR="00742DE5" w:rsidRDefault="00742DE5" w:rsidP="00742DE5">
      <w:pPr>
        <w:ind w:right="72" w:firstLine="705"/>
        <w:jc w:val="both"/>
      </w:pPr>
      <w:r>
        <w:t>Općinsko državno odvjetništvo u Bjelovaru podnijelo je optužnicu broj</w:t>
      </w:r>
      <w:r w:rsidRPr="0026234C">
        <w:rPr>
          <w:szCs w:val="20"/>
        </w:rPr>
        <w:t xml:space="preserve"> </w:t>
      </w:r>
      <w:r w:rsidRPr="004A35F5">
        <w:rPr>
          <w:szCs w:val="20"/>
        </w:rPr>
        <w:t>K-DO-</w:t>
      </w:r>
      <w:r>
        <w:rPr>
          <w:szCs w:val="20"/>
        </w:rPr>
        <w:t>189</w:t>
      </w:r>
      <w:r w:rsidRPr="004A35F5">
        <w:rPr>
          <w:szCs w:val="20"/>
        </w:rPr>
        <w:t>/</w:t>
      </w:r>
      <w:r>
        <w:rPr>
          <w:szCs w:val="20"/>
        </w:rPr>
        <w:t xml:space="preserve">2016-14 od 27. rujna 2016. godine sa zahtjevom da se izda kazneni nalog protiv </w:t>
      </w:r>
      <w:r>
        <w:t xml:space="preserve">optuženika S. B., OIB: </w:t>
      </w:r>
      <w:r w:rsidR="00D72D24">
        <w:t>…</w:t>
      </w:r>
      <w:r>
        <w:t xml:space="preserve">iz K., </w:t>
      </w:r>
      <w:r w:rsidRPr="004A35F5">
        <w:rPr>
          <w:szCs w:val="20"/>
        </w:rPr>
        <w:t xml:space="preserve">radi kaznenog djela iz članka </w:t>
      </w:r>
      <w:r>
        <w:rPr>
          <w:szCs w:val="20"/>
        </w:rPr>
        <w:t xml:space="preserve">209. stavak 1.   </w:t>
      </w:r>
      <w:r w:rsidRPr="004A35F5">
        <w:rPr>
          <w:szCs w:val="20"/>
        </w:rPr>
        <w:t>Kaznenog zakona</w:t>
      </w:r>
      <w:r>
        <w:rPr>
          <w:szCs w:val="20"/>
        </w:rPr>
        <w:t xml:space="preserve">,  te je stavilo prijedlog  da sud optuženika  proglasi krivim, da mu se za to kazneno djelo izrekne kazna zatvora u trajanju od 6 ( šest)  mjeseci i da se izrekne uvjetna osuda na način da se ta kazna zatvora neće izvršiti </w:t>
      </w:r>
      <w:r>
        <w:t xml:space="preserve">ako optuženik u roku od 1 (jedne) godine ne počini novo kazneno djelo.   </w:t>
      </w:r>
    </w:p>
    <w:p w:rsidR="00742DE5" w:rsidRDefault="00742DE5" w:rsidP="00742DE5">
      <w:pPr>
        <w:ind w:right="72" w:firstLine="705"/>
        <w:jc w:val="both"/>
      </w:pPr>
    </w:p>
    <w:p w:rsidR="00742DE5" w:rsidRDefault="00742DE5" w:rsidP="00742DE5">
      <w:pPr>
        <w:ind w:firstLine="708"/>
        <w:jc w:val="both"/>
      </w:pPr>
      <w:r>
        <w:t xml:space="preserve">Prilikom odlučivanja o izdavanju kaznenog naloga izvršen je uvid u cjelokupnu dokumentaciju </w:t>
      </w:r>
      <w:proofErr w:type="spellStart"/>
      <w:r>
        <w:t>ovosudnog</w:t>
      </w:r>
      <w:proofErr w:type="spellEnd"/>
      <w:r>
        <w:t xml:space="preserve"> spisa K-509/16,  te kako  dokazi  opravdavaju izdavanje kaznenog naloga , temeljem članka  541. Zakona o kaznenom postupku odlučeno je  kao u izreci. </w:t>
      </w:r>
    </w:p>
    <w:p w:rsidR="00742DE5" w:rsidRDefault="00742DE5" w:rsidP="00742DE5">
      <w:pPr>
        <w:ind w:firstLine="708"/>
        <w:jc w:val="both"/>
      </w:pPr>
      <w:r>
        <w:t xml:space="preserve"> </w:t>
      </w:r>
    </w:p>
    <w:p w:rsidR="00742DE5" w:rsidRDefault="00742DE5" w:rsidP="00742DE5">
      <w:pPr>
        <w:ind w:firstLine="708"/>
        <w:jc w:val="both"/>
      </w:pPr>
      <w:r>
        <w:t xml:space="preserve">Na temelju  odredbe članka 148. stavak 1. u svezi sa člankom 145. stavak 2. točka 1.-5. Zakona o kaznenom postupku  optuženik S. B., </w:t>
      </w:r>
      <w:r>
        <w:rPr>
          <w:szCs w:val="20"/>
        </w:rPr>
        <w:t xml:space="preserve">dužan je platiti troškove kaznenog postupka  i to materijalne troškove,  čija visina za sada nije utvrđena, a na temelju odredbe članka 148. stavak 1. u svezi sa člankom 145. stavak 2. točka 6. Zakona o kaznenom postupku  optuženik je dužna platiti i paušal u iznosu od 300,00 kuna, pri čemu je sud cijenio trajanje i  složenost postupka. </w:t>
      </w:r>
    </w:p>
    <w:p w:rsidR="00742DE5" w:rsidRDefault="00742DE5" w:rsidP="00742DE5">
      <w:pPr>
        <w:ind w:firstLine="708"/>
        <w:jc w:val="both"/>
      </w:pPr>
    </w:p>
    <w:p w:rsidR="00742DE5" w:rsidRPr="006B3A2A" w:rsidRDefault="00742DE5" w:rsidP="00742DE5">
      <w:pPr>
        <w:ind w:firstLine="708"/>
        <w:jc w:val="both"/>
        <w:rPr>
          <w:szCs w:val="20"/>
        </w:rPr>
      </w:pPr>
      <w:r>
        <w:t>Iz navedenih razloga presuđeno je kao u izreci.</w:t>
      </w:r>
    </w:p>
    <w:p w:rsidR="00742DE5" w:rsidRDefault="00742DE5" w:rsidP="00742DE5">
      <w:pPr>
        <w:ind w:firstLine="708"/>
        <w:jc w:val="both"/>
      </w:pPr>
      <w:r w:rsidRPr="006B3A2A">
        <w:t xml:space="preserve"> </w:t>
      </w:r>
    </w:p>
    <w:p w:rsidR="00742DE5" w:rsidRDefault="00742DE5" w:rsidP="00742DE5">
      <w:pPr>
        <w:jc w:val="both"/>
      </w:pPr>
      <w:r w:rsidRPr="006B3A2A">
        <w:t xml:space="preserve">   </w:t>
      </w:r>
      <w:r w:rsidRPr="006B3A2A">
        <w:tab/>
      </w:r>
    </w:p>
    <w:p w:rsidR="00742DE5" w:rsidRPr="006B3A2A" w:rsidRDefault="00742DE5" w:rsidP="00742DE5">
      <w:pPr>
        <w:ind w:firstLine="708"/>
        <w:jc w:val="both"/>
      </w:pPr>
      <w:r>
        <w:t>U Bjelovaru</w:t>
      </w:r>
      <w:r w:rsidRPr="006B3A2A">
        <w:t xml:space="preserve">, </w:t>
      </w:r>
      <w:r>
        <w:t>29</w:t>
      </w:r>
      <w:r w:rsidRPr="006B3A2A">
        <w:t xml:space="preserve">. </w:t>
      </w:r>
      <w:r>
        <w:t>rujna 2</w:t>
      </w:r>
      <w:r w:rsidRPr="006B3A2A">
        <w:t>01</w:t>
      </w:r>
      <w:r>
        <w:t>6</w:t>
      </w:r>
      <w:r w:rsidRPr="006B3A2A">
        <w:t xml:space="preserve">. </w:t>
      </w:r>
    </w:p>
    <w:p w:rsidR="00742DE5" w:rsidRDefault="00742DE5" w:rsidP="00742DE5">
      <w:pPr>
        <w:ind w:left="1416" w:firstLine="708"/>
        <w:rPr>
          <w:szCs w:val="20"/>
        </w:rPr>
      </w:pPr>
      <w:r w:rsidRPr="006B3A2A">
        <w:rPr>
          <w:b/>
          <w:szCs w:val="20"/>
        </w:rPr>
        <w:t xml:space="preserve">  </w:t>
      </w:r>
      <w:r w:rsidRPr="006B3A2A">
        <w:rPr>
          <w:b/>
          <w:szCs w:val="20"/>
        </w:rPr>
        <w:tab/>
      </w:r>
      <w:r w:rsidRPr="006B3A2A">
        <w:rPr>
          <w:b/>
          <w:szCs w:val="20"/>
        </w:rPr>
        <w:tab/>
      </w:r>
      <w:r w:rsidRPr="006B3A2A">
        <w:rPr>
          <w:b/>
          <w:szCs w:val="20"/>
        </w:rPr>
        <w:tab/>
        <w:t xml:space="preserve"> </w:t>
      </w:r>
      <w:r w:rsidRPr="006B3A2A">
        <w:rPr>
          <w:b/>
          <w:szCs w:val="20"/>
        </w:rPr>
        <w:tab/>
        <w:t xml:space="preserve">     </w:t>
      </w:r>
      <w:r w:rsidRPr="006B3A2A">
        <w:rPr>
          <w:b/>
          <w:szCs w:val="20"/>
        </w:rPr>
        <w:tab/>
      </w:r>
      <w:r w:rsidRPr="006B3A2A">
        <w:rPr>
          <w:szCs w:val="20"/>
        </w:rPr>
        <w:t xml:space="preserve">    </w:t>
      </w:r>
      <w:r>
        <w:rPr>
          <w:szCs w:val="20"/>
        </w:rPr>
        <w:t xml:space="preserve">  </w:t>
      </w:r>
    </w:p>
    <w:p w:rsidR="00742DE5" w:rsidRDefault="00742DE5" w:rsidP="00742DE5">
      <w:pPr>
        <w:rPr>
          <w:rFonts w:eastAsia="Calibri"/>
          <w:szCs w:val="22"/>
          <w:lang w:eastAsia="en-US"/>
        </w:rPr>
      </w:pPr>
    </w:p>
    <w:p w:rsidR="00CD1F68" w:rsidRDefault="00CD1F68" w:rsidP="00742DE5">
      <w:pPr>
        <w:rPr>
          <w:rFonts w:eastAsia="Calibri"/>
          <w:szCs w:val="22"/>
          <w:lang w:eastAsia="en-US"/>
        </w:rPr>
      </w:pPr>
    </w:p>
    <w:p w:rsidR="00CD1F68" w:rsidRPr="00742DE5" w:rsidRDefault="00CD1F68" w:rsidP="00742DE5">
      <w:pPr>
        <w:rPr>
          <w:rFonts w:eastAsia="Calibri"/>
          <w:szCs w:val="22"/>
          <w:lang w:eastAsia="en-US"/>
        </w:rPr>
      </w:pPr>
    </w:p>
    <w:p w:rsidR="00742DE5" w:rsidRPr="00742DE5" w:rsidRDefault="00742DE5" w:rsidP="00742DE5">
      <w:pPr>
        <w:ind w:firstLine="708"/>
        <w:rPr>
          <w:rFonts w:eastAsia="Calibri"/>
          <w:b/>
          <w:szCs w:val="22"/>
          <w:lang w:eastAsia="en-US"/>
        </w:rPr>
      </w:pPr>
      <w:r w:rsidRPr="00742DE5">
        <w:rPr>
          <w:rFonts w:eastAsia="Calibri"/>
          <w:b/>
          <w:szCs w:val="22"/>
          <w:lang w:eastAsia="en-US"/>
        </w:rPr>
        <w:lastRenderedPageBreak/>
        <w:t xml:space="preserve">ZAPISNIČAR:                                                                    S U T K I N J A: </w:t>
      </w:r>
    </w:p>
    <w:p w:rsidR="00742DE5" w:rsidRPr="00742DE5" w:rsidRDefault="00742DE5" w:rsidP="00742DE5">
      <w:pPr>
        <w:ind w:firstLine="708"/>
        <w:rPr>
          <w:rFonts w:eastAsia="Calibri"/>
          <w:szCs w:val="22"/>
          <w:lang w:eastAsia="en-US"/>
        </w:rPr>
      </w:pPr>
    </w:p>
    <w:p w:rsidR="00742DE5" w:rsidRPr="007537DA" w:rsidRDefault="00742DE5" w:rsidP="00742DE5">
      <w:pPr>
        <w:jc w:val="both"/>
        <w:rPr>
          <w:szCs w:val="20"/>
        </w:rPr>
      </w:pPr>
      <w:r w:rsidRPr="00742DE5">
        <w:rPr>
          <w:rFonts w:eastAsia="Calibri"/>
          <w:szCs w:val="22"/>
          <w:lang w:eastAsia="en-US"/>
        </w:rPr>
        <w:t xml:space="preserve">           </w:t>
      </w:r>
      <w:r>
        <w:rPr>
          <w:rFonts w:eastAsia="Calibri"/>
          <w:szCs w:val="22"/>
          <w:lang w:eastAsia="en-US"/>
        </w:rPr>
        <w:t>K</w:t>
      </w:r>
      <w:r w:rsidR="00CD1F68">
        <w:rPr>
          <w:rFonts w:eastAsia="Calibri"/>
          <w:szCs w:val="22"/>
          <w:lang w:eastAsia="en-US"/>
        </w:rPr>
        <w:t xml:space="preserve">runoslava </w:t>
      </w:r>
      <w:proofErr w:type="spellStart"/>
      <w:r w:rsidR="00CD1F68">
        <w:rPr>
          <w:rFonts w:eastAsia="Calibri"/>
          <w:szCs w:val="22"/>
          <w:lang w:eastAsia="en-US"/>
        </w:rPr>
        <w:t>Hašpl</w:t>
      </w:r>
      <w:proofErr w:type="spellEnd"/>
      <w:r w:rsidRPr="00742DE5">
        <w:rPr>
          <w:rFonts w:eastAsia="Calibri"/>
          <w:szCs w:val="22"/>
          <w:lang w:eastAsia="en-US"/>
        </w:rPr>
        <w:t xml:space="preserve">, </w:t>
      </w:r>
      <w:r w:rsidRPr="007537DA">
        <w:rPr>
          <w:szCs w:val="20"/>
        </w:rPr>
        <w:t xml:space="preserve">v.r.  </w:t>
      </w:r>
      <w:r w:rsidRPr="00742DE5">
        <w:rPr>
          <w:rFonts w:eastAsia="Calibri"/>
          <w:szCs w:val="22"/>
          <w:lang w:eastAsia="en-US"/>
        </w:rPr>
        <w:t xml:space="preserve"> </w:t>
      </w:r>
      <w:r w:rsidRPr="007537DA">
        <w:rPr>
          <w:szCs w:val="20"/>
        </w:rPr>
        <w:t xml:space="preserve">   </w:t>
      </w:r>
      <w:r>
        <w:rPr>
          <w:szCs w:val="20"/>
        </w:rPr>
        <w:t xml:space="preserve">   </w:t>
      </w:r>
      <w:r w:rsidRPr="00742DE5">
        <w:rPr>
          <w:rFonts w:eastAsia="Calibri"/>
          <w:szCs w:val="22"/>
          <w:lang w:eastAsia="en-US"/>
        </w:rPr>
        <w:tab/>
      </w:r>
      <w:r w:rsidRPr="00742DE5">
        <w:rPr>
          <w:rFonts w:eastAsia="Calibri"/>
          <w:szCs w:val="22"/>
          <w:lang w:eastAsia="en-US"/>
        </w:rPr>
        <w:tab/>
        <w:t xml:space="preserve">     </w:t>
      </w:r>
      <w:r w:rsidRPr="00742DE5">
        <w:rPr>
          <w:rFonts w:eastAsia="Calibri"/>
          <w:szCs w:val="22"/>
          <w:lang w:eastAsia="en-US"/>
        </w:rPr>
        <w:tab/>
      </w:r>
      <w:r w:rsidRPr="00742DE5">
        <w:rPr>
          <w:rFonts w:eastAsia="Calibri"/>
          <w:szCs w:val="22"/>
          <w:lang w:eastAsia="en-US"/>
        </w:rPr>
        <w:tab/>
        <w:t xml:space="preserve">     </w:t>
      </w:r>
      <w:r w:rsidRPr="00742DE5">
        <w:rPr>
          <w:rFonts w:eastAsia="Calibri"/>
          <w:szCs w:val="22"/>
          <w:lang w:eastAsia="en-US"/>
        </w:rPr>
        <w:tab/>
      </w:r>
      <w:r w:rsidR="00CD1F68">
        <w:rPr>
          <w:rFonts w:eastAsia="Calibri"/>
          <w:szCs w:val="22"/>
          <w:lang w:eastAsia="en-US"/>
        </w:rPr>
        <w:t xml:space="preserve">     Maja Sikora</w:t>
      </w:r>
      <w:r w:rsidRPr="00742DE5">
        <w:rPr>
          <w:rFonts w:eastAsia="Calibri"/>
          <w:szCs w:val="22"/>
          <w:lang w:eastAsia="en-US"/>
        </w:rPr>
        <w:t xml:space="preserve">, </w:t>
      </w:r>
      <w:r w:rsidRPr="007537DA">
        <w:rPr>
          <w:szCs w:val="20"/>
        </w:rPr>
        <w:t xml:space="preserve">v.r.   </w:t>
      </w:r>
    </w:p>
    <w:p w:rsidR="00742DE5" w:rsidRPr="007537DA" w:rsidRDefault="00742DE5" w:rsidP="00742DE5">
      <w:pPr>
        <w:overflowPunct w:val="0"/>
        <w:autoSpaceDE w:val="0"/>
        <w:autoSpaceDN w:val="0"/>
        <w:adjustRightInd w:val="0"/>
        <w:jc w:val="both"/>
        <w:textAlignment w:val="baseline"/>
        <w:rPr>
          <w:szCs w:val="20"/>
        </w:rPr>
      </w:pPr>
    </w:p>
    <w:p w:rsidR="00742DE5" w:rsidRDefault="00742DE5" w:rsidP="00742DE5">
      <w:pPr>
        <w:overflowPunct w:val="0"/>
        <w:autoSpaceDE w:val="0"/>
        <w:autoSpaceDN w:val="0"/>
        <w:adjustRightInd w:val="0"/>
        <w:textAlignment w:val="baseline"/>
        <w:rPr>
          <w:szCs w:val="20"/>
        </w:rPr>
      </w:pPr>
      <w:r w:rsidRPr="007537DA">
        <w:rPr>
          <w:szCs w:val="20"/>
        </w:rPr>
        <w:tab/>
      </w:r>
      <w:r w:rsidRPr="007537DA">
        <w:rPr>
          <w:szCs w:val="20"/>
        </w:rPr>
        <w:tab/>
      </w:r>
      <w:r w:rsidRPr="007537DA">
        <w:rPr>
          <w:szCs w:val="20"/>
        </w:rPr>
        <w:tab/>
      </w:r>
      <w:r w:rsidRPr="007537DA">
        <w:rPr>
          <w:szCs w:val="20"/>
        </w:rPr>
        <w:tab/>
      </w:r>
      <w:r w:rsidRPr="007537DA">
        <w:rPr>
          <w:szCs w:val="20"/>
        </w:rPr>
        <w:tab/>
        <w:t xml:space="preserve">                     Za točnost </w:t>
      </w:r>
      <w:proofErr w:type="spellStart"/>
      <w:r w:rsidRPr="007537DA">
        <w:rPr>
          <w:szCs w:val="20"/>
        </w:rPr>
        <w:t>otpravka</w:t>
      </w:r>
      <w:proofErr w:type="spellEnd"/>
      <w:r w:rsidRPr="007537DA">
        <w:rPr>
          <w:szCs w:val="20"/>
        </w:rPr>
        <w:t xml:space="preserve"> – ovlašteni službenik:</w:t>
      </w:r>
    </w:p>
    <w:p w:rsidR="00742DE5" w:rsidRPr="007537DA" w:rsidRDefault="00CD1F68" w:rsidP="00CD1F68">
      <w:pPr>
        <w:ind w:left="5664"/>
        <w:jc w:val="both"/>
        <w:rPr>
          <w:szCs w:val="20"/>
        </w:rPr>
      </w:pPr>
      <w:r>
        <w:rPr>
          <w:rFonts w:eastAsia="Calibri"/>
          <w:szCs w:val="22"/>
          <w:lang w:eastAsia="en-US"/>
        </w:rPr>
        <w:t xml:space="preserve">    </w:t>
      </w:r>
      <w:bookmarkStart w:id="0" w:name="_GoBack"/>
      <w:bookmarkEnd w:id="0"/>
      <w:r>
        <w:rPr>
          <w:rFonts w:eastAsia="Calibri"/>
          <w:szCs w:val="22"/>
          <w:lang w:eastAsia="en-US"/>
        </w:rPr>
        <w:t xml:space="preserve">Krunoslava </w:t>
      </w:r>
      <w:proofErr w:type="spellStart"/>
      <w:r>
        <w:rPr>
          <w:rFonts w:eastAsia="Calibri"/>
          <w:szCs w:val="22"/>
          <w:lang w:eastAsia="en-US"/>
        </w:rPr>
        <w:t>Hašpl</w:t>
      </w:r>
      <w:proofErr w:type="spellEnd"/>
    </w:p>
    <w:p w:rsidR="00742DE5" w:rsidRPr="00742DE5" w:rsidRDefault="00742DE5" w:rsidP="00742DE5">
      <w:pPr>
        <w:ind w:firstLine="708"/>
        <w:jc w:val="both"/>
        <w:rPr>
          <w:rFonts w:eastAsia="Calibri"/>
          <w:lang w:eastAsia="en-US"/>
        </w:rPr>
      </w:pPr>
    </w:p>
    <w:p w:rsidR="00742DE5" w:rsidRPr="00742DE5" w:rsidRDefault="00742DE5" w:rsidP="00742DE5">
      <w:pPr>
        <w:ind w:firstLine="708"/>
        <w:rPr>
          <w:rFonts w:eastAsia="Calibri"/>
          <w:lang w:eastAsia="en-US"/>
        </w:rPr>
      </w:pPr>
    </w:p>
    <w:p w:rsidR="00742DE5" w:rsidRDefault="00742DE5" w:rsidP="00742DE5">
      <w:pPr>
        <w:ind w:left="1416" w:firstLine="708"/>
        <w:rPr>
          <w:szCs w:val="20"/>
        </w:rPr>
      </w:pPr>
    </w:p>
    <w:p w:rsidR="00742DE5" w:rsidRPr="007537DA" w:rsidRDefault="00742DE5" w:rsidP="00742DE5">
      <w:pPr>
        <w:ind w:firstLine="708"/>
        <w:jc w:val="both"/>
        <w:rPr>
          <w:szCs w:val="20"/>
        </w:rPr>
      </w:pPr>
      <w:r>
        <w:rPr>
          <w:b/>
          <w:szCs w:val="20"/>
        </w:rPr>
        <w:t xml:space="preserve"> UPUTA O PRAVNOM LIJEKU:</w:t>
      </w:r>
    </w:p>
    <w:p w:rsidR="00742DE5" w:rsidRDefault="00742DE5" w:rsidP="00742DE5">
      <w:pPr>
        <w:jc w:val="both"/>
      </w:pPr>
      <w:r>
        <w:rPr>
          <w:szCs w:val="20"/>
        </w:rPr>
        <w:t xml:space="preserve">  </w:t>
      </w:r>
      <w:r>
        <w:rPr>
          <w:szCs w:val="20"/>
        </w:rPr>
        <w:tab/>
      </w:r>
      <w:r w:rsidRPr="006B3A2A">
        <w:rPr>
          <w:szCs w:val="20"/>
        </w:rPr>
        <w:t xml:space="preserve"> </w:t>
      </w:r>
      <w:r>
        <w:t xml:space="preserve">Optuženik  ili njegov branitelj mogu u roku od 8 dana po primitku ove presude podnijeti prigovor protiv kaznenog naloga u pisanom obliku. Prigovor ne mora biti obrazložen, u njemu se mogu predložiti dokazi u korist obrane. Optuženik   se može odreći prava na prigovor, ali od podnesenog prigovora nakon započinjanja rasprave ne može odustati. Plaćanjem novčane kazne prije isteka roka za prigovor ne smatra se odricanjem od prava na prigovor (čl. 542. st. 2. ZKP-a). </w:t>
      </w:r>
    </w:p>
    <w:p w:rsidR="00742DE5" w:rsidRDefault="00742DE5" w:rsidP="00742DE5">
      <w:pPr>
        <w:ind w:firstLine="708"/>
        <w:jc w:val="both"/>
      </w:pPr>
      <w:r>
        <w:t xml:space="preserve">Po proteku roka za prigovor, ako prigovor ne bude podnesen, kazneni nalog postat će pravomoćan te će se izrečena kazna protiv optuženika izvršiti (čl. 541. st. 4. ZKP-a). Protiv presude o izdavanju kaznenog naloga državni odvjetnik ima pravo žalbe o kojoj odlučuje viši sud. Ako je optuženik  podnio prigovor protiv presude o izdavanju kaznenog naloga, odbacit će se žalba državnog odvjetnika (čl. 545. ZKP-a). </w:t>
      </w:r>
    </w:p>
    <w:p w:rsidR="00742DE5" w:rsidRPr="006B3A2A" w:rsidRDefault="00742DE5" w:rsidP="00742DE5">
      <w:pPr>
        <w:jc w:val="both"/>
        <w:rPr>
          <w:szCs w:val="20"/>
        </w:rPr>
      </w:pPr>
    </w:p>
    <w:p w:rsidR="00742DE5" w:rsidRPr="00C60B10" w:rsidRDefault="00742DE5" w:rsidP="00742DE5">
      <w:pPr>
        <w:jc w:val="both"/>
      </w:pPr>
      <w:r w:rsidRPr="006B3A2A">
        <w:rPr>
          <w:szCs w:val="20"/>
        </w:rPr>
        <w:t xml:space="preserve">   </w:t>
      </w:r>
      <w:r>
        <w:rPr>
          <w:szCs w:val="20"/>
        </w:rPr>
        <w:t xml:space="preserve"> </w:t>
      </w:r>
      <w:r>
        <w:t xml:space="preserve"> </w:t>
      </w:r>
    </w:p>
    <w:p w:rsidR="00742DE5" w:rsidRDefault="00742DE5" w:rsidP="00742DE5">
      <w:pPr>
        <w:jc w:val="both"/>
        <w:rPr>
          <w:b/>
          <w:bCs/>
        </w:rPr>
      </w:pPr>
      <w:r w:rsidRPr="00C60B10">
        <w:rPr>
          <w:b/>
        </w:rPr>
        <w:t xml:space="preserve"> </w:t>
      </w:r>
      <w:r w:rsidRPr="00C60B10">
        <w:rPr>
          <w:b/>
        </w:rPr>
        <w:tab/>
      </w:r>
      <w:r>
        <w:rPr>
          <w:b/>
        </w:rPr>
        <w:t>PRESUDA</w:t>
      </w:r>
      <w:r w:rsidRPr="00C60B10">
        <w:rPr>
          <w:b/>
          <w:bCs/>
        </w:rPr>
        <w:t xml:space="preserve"> SE DOSTAVLJA:</w:t>
      </w:r>
    </w:p>
    <w:p w:rsidR="00742DE5" w:rsidRDefault="00742DE5" w:rsidP="00742DE5">
      <w:pPr>
        <w:numPr>
          <w:ilvl w:val="0"/>
          <w:numId w:val="2"/>
        </w:numPr>
        <w:tabs>
          <w:tab w:val="clear" w:pos="1428"/>
          <w:tab w:val="num" w:pos="993"/>
        </w:tabs>
        <w:ind w:hanging="719"/>
        <w:jc w:val="both"/>
      </w:pPr>
      <w:r>
        <w:t xml:space="preserve">ODO Bjelovar, </w:t>
      </w:r>
      <w:r w:rsidRPr="004A35F5">
        <w:rPr>
          <w:szCs w:val="20"/>
        </w:rPr>
        <w:t>K-DO-</w:t>
      </w:r>
      <w:r>
        <w:rPr>
          <w:szCs w:val="20"/>
        </w:rPr>
        <w:t>189</w:t>
      </w:r>
      <w:r w:rsidRPr="004A35F5">
        <w:rPr>
          <w:szCs w:val="20"/>
        </w:rPr>
        <w:t>/</w:t>
      </w:r>
      <w:r>
        <w:rPr>
          <w:szCs w:val="20"/>
        </w:rPr>
        <w:t>16</w:t>
      </w:r>
      <w:r w:rsidRPr="009C0EC9">
        <w:rPr>
          <w:szCs w:val="20"/>
        </w:rPr>
        <w:t xml:space="preserve">, </w:t>
      </w:r>
      <w:r>
        <w:t xml:space="preserve"> J. Jelačića 3, Bjelovar  </w:t>
      </w:r>
    </w:p>
    <w:p w:rsidR="00742DE5" w:rsidRDefault="00742DE5" w:rsidP="00742DE5">
      <w:pPr>
        <w:ind w:left="709"/>
        <w:jc w:val="both"/>
      </w:pPr>
      <w:r>
        <w:t>2. S. B.,    iz K</w:t>
      </w:r>
      <w:r w:rsidR="00CD1F68">
        <w:t>.</w:t>
      </w:r>
      <w:r>
        <w:t xml:space="preserve">   </w:t>
      </w:r>
      <w:r w:rsidRPr="00713575">
        <w:rPr>
          <w:szCs w:val="20"/>
        </w:rPr>
        <w:t xml:space="preserve">    </w:t>
      </w:r>
      <w:r>
        <w:t xml:space="preserve"> uz optužnicu</w:t>
      </w:r>
    </w:p>
    <w:p w:rsidR="00742DE5" w:rsidRPr="007D3553" w:rsidRDefault="00742DE5" w:rsidP="00742DE5">
      <w:pPr>
        <w:ind w:left="1428"/>
        <w:jc w:val="both"/>
      </w:pPr>
    </w:p>
    <w:p w:rsidR="00742DE5" w:rsidRDefault="00742DE5" w:rsidP="00742DE5">
      <w:pPr>
        <w:ind w:left="1428"/>
        <w:jc w:val="both"/>
      </w:pPr>
    </w:p>
    <w:p w:rsidR="00742DE5" w:rsidRDefault="00742DE5" w:rsidP="00742DE5">
      <w:pPr>
        <w:jc w:val="both"/>
      </w:pPr>
      <w:r>
        <w:t xml:space="preserve"> </w:t>
      </w:r>
    </w:p>
    <w:p w:rsidR="00742DE5" w:rsidRDefault="00742DE5" w:rsidP="00742DE5">
      <w:pPr>
        <w:jc w:val="both"/>
      </w:pPr>
      <w:r w:rsidRPr="000D0443">
        <w:rPr>
          <w:i/>
          <w:iCs/>
          <w:sz w:val="22"/>
          <w:szCs w:val="22"/>
        </w:rPr>
        <w:tab/>
      </w:r>
      <w:r>
        <w:rPr>
          <w:b/>
          <w:i/>
          <w:iCs/>
          <w:sz w:val="22"/>
          <w:szCs w:val="22"/>
        </w:rPr>
        <w:t xml:space="preserve"> </w:t>
      </w:r>
      <w:r w:rsidRPr="000D0443">
        <w:rPr>
          <w:b/>
          <w:i/>
          <w:iCs/>
          <w:sz w:val="22"/>
          <w:szCs w:val="22"/>
        </w:rPr>
        <w:t xml:space="preserve"> </w:t>
      </w:r>
      <w:r>
        <w:rPr>
          <w:b/>
          <w:i/>
          <w:iCs/>
          <w:sz w:val="22"/>
          <w:szCs w:val="22"/>
        </w:rPr>
        <w:t xml:space="preserve"> </w:t>
      </w:r>
      <w:r w:rsidRPr="000D0443">
        <w:rPr>
          <w:b/>
          <w:i/>
          <w:iCs/>
          <w:sz w:val="22"/>
          <w:szCs w:val="22"/>
        </w:rPr>
        <w:t xml:space="preserve"> </w:t>
      </w:r>
    </w:p>
    <w:p w:rsidR="00742DE5" w:rsidRDefault="00742DE5" w:rsidP="00742DE5">
      <w:pPr>
        <w:jc w:val="both"/>
      </w:pPr>
    </w:p>
    <w:p w:rsidR="002A5377" w:rsidRDefault="002A5377"/>
    <w:sectPr w:rsidR="002A5377" w:rsidSect="001D05B9">
      <w:headerReference w:type="even" r:id="rId8"/>
      <w:headerReference w:type="default" r:id="rId9"/>
      <w:headerReference w:type="first" r:id="rId10"/>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05F" w:rsidRDefault="00B8405F">
      <w:r>
        <w:separator/>
      </w:r>
    </w:p>
  </w:endnote>
  <w:endnote w:type="continuationSeparator" w:id="0">
    <w:p w:rsidR="00B8405F" w:rsidRDefault="00B84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05F" w:rsidRDefault="00B8405F">
      <w:r>
        <w:separator/>
      </w:r>
    </w:p>
  </w:footnote>
  <w:footnote w:type="continuationSeparator" w:id="0">
    <w:p w:rsidR="00B8405F" w:rsidRDefault="00B840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F5E" w:rsidRDefault="00742DE5">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423F5E" w:rsidRDefault="00B8405F">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F5E" w:rsidRDefault="00742DE5">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CD1F68">
      <w:rPr>
        <w:rStyle w:val="Brojstranice"/>
        <w:noProof/>
      </w:rPr>
      <w:t>3</w:t>
    </w:r>
    <w:r>
      <w:rPr>
        <w:rStyle w:val="Brojstranice"/>
      </w:rPr>
      <w:fldChar w:fldCharType="end"/>
    </w:r>
  </w:p>
  <w:p w:rsidR="00423F5E" w:rsidRDefault="00B8405F">
    <w:pPr>
      <w:pStyle w:val="Zaglavlje"/>
    </w:pPr>
  </w:p>
  <w:p w:rsidR="00423F5E" w:rsidRDefault="00742DE5" w:rsidP="00256C9E">
    <w:pPr>
      <w:ind w:left="720" w:firstLine="720"/>
    </w:pPr>
    <w:r w:rsidRPr="00AD6490">
      <w:rPr>
        <w:b/>
        <w:bCs/>
      </w:rPr>
      <w:tab/>
      <w:t xml:space="preserve">         </w:t>
    </w:r>
    <w:r w:rsidRPr="00AD6490">
      <w:rPr>
        <w:b/>
        <w:bCs/>
      </w:rPr>
      <w:tab/>
      <w:t xml:space="preserve"> </w:t>
    </w:r>
    <w:r w:rsidRPr="00AD6490">
      <w:rPr>
        <w:b/>
        <w:bCs/>
      </w:rPr>
      <w:tab/>
      <w:t xml:space="preserve">           </w:t>
    </w:r>
    <w:r>
      <w:rPr>
        <w:b/>
        <w:bCs/>
      </w:rPr>
      <w:tab/>
    </w:r>
    <w:r>
      <w:rPr>
        <w:b/>
        <w:bCs/>
      </w:rPr>
      <w:tab/>
    </w:r>
    <w:r>
      <w:rPr>
        <w:b/>
        <w:bCs/>
      </w:rPr>
      <w:tab/>
    </w:r>
    <w:r>
      <w:rPr>
        <w:b/>
        <w:bCs/>
      </w:rPr>
      <w:tab/>
    </w:r>
    <w:r>
      <w:rPr>
        <w:b/>
        <w:bCs/>
      </w:rPr>
      <w:tab/>
      <w:t xml:space="preserve">          </w:t>
    </w:r>
    <w:r w:rsidRPr="00AD6490">
      <w:rPr>
        <w:b/>
        <w:bCs/>
      </w:rPr>
      <w:t>K-</w:t>
    </w:r>
    <w:r>
      <w:rPr>
        <w:b/>
        <w:bCs/>
      </w:rPr>
      <w:t>509/2016-3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F5E" w:rsidRDefault="00742DE5" w:rsidP="00A807D6">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1</w:t>
    </w:r>
    <w:r>
      <w:rPr>
        <w:rStyle w:val="Brojstranice"/>
      </w:rPr>
      <w:fldChar w:fldCharType="end"/>
    </w:r>
  </w:p>
  <w:p w:rsidR="00423F5E" w:rsidRDefault="00B8405F">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61D7F"/>
    <w:multiLevelType w:val="hybridMultilevel"/>
    <w:tmpl w:val="7084E792"/>
    <w:lvl w:ilvl="0" w:tplc="041A000F">
      <w:start w:val="1"/>
      <w:numFmt w:val="decimal"/>
      <w:lvlText w:val="%1."/>
      <w:lvlJc w:val="left"/>
      <w:pPr>
        <w:tabs>
          <w:tab w:val="num" w:pos="1428"/>
        </w:tabs>
        <w:ind w:left="1428" w:hanging="360"/>
      </w:pPr>
    </w:lvl>
    <w:lvl w:ilvl="1" w:tplc="041A0019">
      <w:start w:val="1"/>
      <w:numFmt w:val="lowerLetter"/>
      <w:lvlText w:val="%2."/>
      <w:lvlJc w:val="left"/>
      <w:pPr>
        <w:tabs>
          <w:tab w:val="num" w:pos="2148"/>
        </w:tabs>
        <w:ind w:left="2148" w:hanging="360"/>
      </w:pPr>
    </w:lvl>
    <w:lvl w:ilvl="2" w:tplc="041A001B" w:tentative="1">
      <w:start w:val="1"/>
      <w:numFmt w:val="lowerRoman"/>
      <w:lvlText w:val="%3."/>
      <w:lvlJc w:val="right"/>
      <w:pPr>
        <w:tabs>
          <w:tab w:val="num" w:pos="2868"/>
        </w:tabs>
        <w:ind w:left="2868" w:hanging="180"/>
      </w:pPr>
    </w:lvl>
    <w:lvl w:ilvl="3" w:tplc="041A000F" w:tentative="1">
      <w:start w:val="1"/>
      <w:numFmt w:val="decimal"/>
      <w:lvlText w:val="%4."/>
      <w:lvlJc w:val="left"/>
      <w:pPr>
        <w:tabs>
          <w:tab w:val="num" w:pos="3588"/>
        </w:tabs>
        <w:ind w:left="3588" w:hanging="360"/>
      </w:pPr>
    </w:lvl>
    <w:lvl w:ilvl="4" w:tplc="041A0019" w:tentative="1">
      <w:start w:val="1"/>
      <w:numFmt w:val="lowerLetter"/>
      <w:lvlText w:val="%5."/>
      <w:lvlJc w:val="left"/>
      <w:pPr>
        <w:tabs>
          <w:tab w:val="num" w:pos="4308"/>
        </w:tabs>
        <w:ind w:left="4308" w:hanging="360"/>
      </w:pPr>
    </w:lvl>
    <w:lvl w:ilvl="5" w:tplc="041A001B" w:tentative="1">
      <w:start w:val="1"/>
      <w:numFmt w:val="lowerRoman"/>
      <w:lvlText w:val="%6."/>
      <w:lvlJc w:val="right"/>
      <w:pPr>
        <w:tabs>
          <w:tab w:val="num" w:pos="5028"/>
        </w:tabs>
        <w:ind w:left="5028" w:hanging="180"/>
      </w:pPr>
    </w:lvl>
    <w:lvl w:ilvl="6" w:tplc="041A000F" w:tentative="1">
      <w:start w:val="1"/>
      <w:numFmt w:val="decimal"/>
      <w:lvlText w:val="%7."/>
      <w:lvlJc w:val="left"/>
      <w:pPr>
        <w:tabs>
          <w:tab w:val="num" w:pos="5748"/>
        </w:tabs>
        <w:ind w:left="5748" w:hanging="360"/>
      </w:pPr>
    </w:lvl>
    <w:lvl w:ilvl="7" w:tplc="041A0019" w:tentative="1">
      <w:start w:val="1"/>
      <w:numFmt w:val="lowerLetter"/>
      <w:lvlText w:val="%8."/>
      <w:lvlJc w:val="left"/>
      <w:pPr>
        <w:tabs>
          <w:tab w:val="num" w:pos="6468"/>
        </w:tabs>
        <w:ind w:left="6468" w:hanging="360"/>
      </w:pPr>
    </w:lvl>
    <w:lvl w:ilvl="8" w:tplc="041A001B" w:tentative="1">
      <w:start w:val="1"/>
      <w:numFmt w:val="lowerRoman"/>
      <w:lvlText w:val="%9."/>
      <w:lvlJc w:val="right"/>
      <w:pPr>
        <w:tabs>
          <w:tab w:val="num" w:pos="7188"/>
        </w:tabs>
        <w:ind w:left="7188" w:hanging="180"/>
      </w:pPr>
    </w:lvl>
  </w:abstractNum>
  <w:abstractNum w:abstractNumId="1">
    <w:nsid w:val="14A36394"/>
    <w:multiLevelType w:val="hybridMultilevel"/>
    <w:tmpl w:val="513C01A6"/>
    <w:lvl w:ilvl="0" w:tplc="041A000F">
      <w:start w:val="1"/>
      <w:numFmt w:val="decimal"/>
      <w:lvlText w:val="%1."/>
      <w:lvlJc w:val="left"/>
      <w:pPr>
        <w:tabs>
          <w:tab w:val="num" w:pos="720"/>
        </w:tabs>
        <w:ind w:left="720" w:hanging="360"/>
      </w:pPr>
      <w:rPr>
        <w:rFonts w:hint="default"/>
      </w:rPr>
    </w:lvl>
    <w:lvl w:ilvl="1" w:tplc="AB4402DE">
      <w:start w:val="1"/>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DE5"/>
    <w:rsid w:val="000A6447"/>
    <w:rsid w:val="002A5377"/>
    <w:rsid w:val="00742DE5"/>
    <w:rsid w:val="00B8405F"/>
    <w:rsid w:val="00CD1F68"/>
    <w:rsid w:val="00D72D2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DE5"/>
    <w:rPr>
      <w:sz w:val="24"/>
      <w:szCs w:val="24"/>
    </w:rPr>
  </w:style>
  <w:style w:type="paragraph" w:styleId="Naslov1">
    <w:name w:val="heading 1"/>
    <w:basedOn w:val="Normal"/>
    <w:next w:val="Normal"/>
    <w:link w:val="Naslov1Char"/>
    <w:qFormat/>
    <w:rsid w:val="00742DE5"/>
    <w:pPr>
      <w:keepNext/>
      <w:jc w:val="center"/>
      <w:outlineLvl w:val="0"/>
    </w:pPr>
    <w:rPr>
      <w:b/>
      <w:bCs/>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semiHidden/>
    <w:rPr>
      <w:rFonts w:ascii="Tahoma" w:hAnsi="Tahoma" w:cs="Tahoma"/>
      <w:sz w:val="16"/>
      <w:szCs w:val="16"/>
    </w:rPr>
  </w:style>
  <w:style w:type="character" w:customStyle="1" w:styleId="Naslov1Char">
    <w:name w:val="Naslov 1 Char"/>
    <w:basedOn w:val="Zadanifontodlomka"/>
    <w:link w:val="Naslov1"/>
    <w:rsid w:val="00742DE5"/>
    <w:rPr>
      <w:b/>
      <w:bCs/>
      <w:sz w:val="28"/>
      <w:szCs w:val="24"/>
    </w:rPr>
  </w:style>
  <w:style w:type="paragraph" w:styleId="Zaglavlje">
    <w:name w:val="header"/>
    <w:basedOn w:val="Normal"/>
    <w:link w:val="ZaglavljeChar"/>
    <w:rsid w:val="00742DE5"/>
    <w:pPr>
      <w:tabs>
        <w:tab w:val="center" w:pos="4536"/>
        <w:tab w:val="right" w:pos="9072"/>
      </w:tabs>
    </w:pPr>
  </w:style>
  <w:style w:type="character" w:customStyle="1" w:styleId="ZaglavljeChar">
    <w:name w:val="Zaglavlje Char"/>
    <w:basedOn w:val="Zadanifontodlomka"/>
    <w:link w:val="Zaglavlje"/>
    <w:rsid w:val="00742DE5"/>
    <w:rPr>
      <w:sz w:val="24"/>
      <w:szCs w:val="24"/>
    </w:rPr>
  </w:style>
  <w:style w:type="character" w:styleId="Brojstranice">
    <w:name w:val="page number"/>
    <w:rsid w:val="00742DE5"/>
  </w:style>
  <w:style w:type="paragraph" w:styleId="Tijeloteksta">
    <w:name w:val="Body Text"/>
    <w:basedOn w:val="Normal"/>
    <w:link w:val="TijelotekstaChar"/>
    <w:rsid w:val="00742DE5"/>
    <w:pPr>
      <w:jc w:val="both"/>
    </w:pPr>
    <w:rPr>
      <w:b/>
      <w:bCs/>
    </w:rPr>
  </w:style>
  <w:style w:type="character" w:customStyle="1" w:styleId="TijelotekstaChar">
    <w:name w:val="Tijelo teksta Char"/>
    <w:basedOn w:val="Zadanifontodlomka"/>
    <w:link w:val="Tijeloteksta"/>
    <w:rsid w:val="00742DE5"/>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DE5"/>
    <w:rPr>
      <w:sz w:val="24"/>
      <w:szCs w:val="24"/>
    </w:rPr>
  </w:style>
  <w:style w:type="paragraph" w:styleId="Naslov1">
    <w:name w:val="heading 1"/>
    <w:basedOn w:val="Normal"/>
    <w:next w:val="Normal"/>
    <w:link w:val="Naslov1Char"/>
    <w:qFormat/>
    <w:rsid w:val="00742DE5"/>
    <w:pPr>
      <w:keepNext/>
      <w:jc w:val="center"/>
      <w:outlineLvl w:val="0"/>
    </w:pPr>
    <w:rPr>
      <w:b/>
      <w:bCs/>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semiHidden/>
    <w:rPr>
      <w:rFonts w:ascii="Tahoma" w:hAnsi="Tahoma" w:cs="Tahoma"/>
      <w:sz w:val="16"/>
      <w:szCs w:val="16"/>
    </w:rPr>
  </w:style>
  <w:style w:type="character" w:customStyle="1" w:styleId="Naslov1Char">
    <w:name w:val="Naslov 1 Char"/>
    <w:basedOn w:val="Zadanifontodlomka"/>
    <w:link w:val="Naslov1"/>
    <w:rsid w:val="00742DE5"/>
    <w:rPr>
      <w:b/>
      <w:bCs/>
      <w:sz w:val="28"/>
      <w:szCs w:val="24"/>
    </w:rPr>
  </w:style>
  <w:style w:type="paragraph" w:styleId="Zaglavlje">
    <w:name w:val="header"/>
    <w:basedOn w:val="Normal"/>
    <w:link w:val="ZaglavljeChar"/>
    <w:rsid w:val="00742DE5"/>
    <w:pPr>
      <w:tabs>
        <w:tab w:val="center" w:pos="4536"/>
        <w:tab w:val="right" w:pos="9072"/>
      </w:tabs>
    </w:pPr>
  </w:style>
  <w:style w:type="character" w:customStyle="1" w:styleId="ZaglavljeChar">
    <w:name w:val="Zaglavlje Char"/>
    <w:basedOn w:val="Zadanifontodlomka"/>
    <w:link w:val="Zaglavlje"/>
    <w:rsid w:val="00742DE5"/>
    <w:rPr>
      <w:sz w:val="24"/>
      <w:szCs w:val="24"/>
    </w:rPr>
  </w:style>
  <w:style w:type="character" w:styleId="Brojstranice">
    <w:name w:val="page number"/>
    <w:rsid w:val="00742DE5"/>
  </w:style>
  <w:style w:type="paragraph" w:styleId="Tijeloteksta">
    <w:name w:val="Body Text"/>
    <w:basedOn w:val="Normal"/>
    <w:link w:val="TijelotekstaChar"/>
    <w:rsid w:val="00742DE5"/>
    <w:pPr>
      <w:jc w:val="both"/>
    </w:pPr>
    <w:rPr>
      <w:b/>
      <w:bCs/>
    </w:rPr>
  </w:style>
  <w:style w:type="character" w:customStyle="1" w:styleId="TijelotekstaChar">
    <w:name w:val="Tijelo teksta Char"/>
    <w:basedOn w:val="Zadanifontodlomka"/>
    <w:link w:val="Tijeloteksta"/>
    <w:rsid w:val="00742DE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oncevic\Application%20Data\Microsoft\Forms\Anonimizacija.dot"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Anonimizacija</Template>
  <TotalTime>25</TotalTime>
  <Pages>3</Pages>
  <Words>861</Words>
  <Characters>4912</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RH-TDU</Company>
  <LinksUpToDate>false</LinksUpToDate>
  <CharactersWithSpaces>5762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Dončević</dc:creator>
  <cp:lastModifiedBy>Jelena Dončević</cp:lastModifiedBy>
  <cp:revision>2</cp:revision>
  <dcterms:created xsi:type="dcterms:W3CDTF">2019-09-26T09:28:00Z</dcterms:created>
  <dcterms:modified xsi:type="dcterms:W3CDTF">2019-09-26T09:53:00Z</dcterms:modified>
</cp:coreProperties>
</file>