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2985"/>
      </w:tblGrid>
      <w:tr w:rsidR="00A472BC" w:rsidRPr="00A472BC" w:rsidTr="00027B27">
        <w:trPr>
          <w:trHeight w:val="1702"/>
        </w:trPr>
        <w:tc>
          <w:tcPr>
            <w:tcW w:w="2985" w:type="dxa"/>
            <w:shd w:val="clear" w:color="auto" w:fill="auto"/>
          </w:tcPr>
          <w:p w:rsidR="00A472BC" w:rsidRPr="00A472BC" w:rsidRDefault="00A472BC" w:rsidP="00EC5CDE">
            <w:pPr>
              <w:jc w:val="center"/>
              <w:rPr>
                <w:rFonts w:eastAsia="Calibri"/>
                <w:spacing w:val="0"/>
                <w:lang w:eastAsia="en-US"/>
              </w:rPr>
            </w:pPr>
            <w:r w:rsidRPr="00A472BC">
              <w:rPr>
                <w:rFonts w:eastAsia="Calibri"/>
                <w:noProof/>
                <w:spacing w:val="0"/>
              </w:rPr>
              <w:drawing>
                <wp:inline distT="0" distB="0" distL="0" distR="0">
                  <wp:extent cx="533400" cy="6096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72BC" w:rsidRPr="00A472BC" w:rsidRDefault="00A472BC" w:rsidP="00EC5CDE">
            <w:pPr>
              <w:jc w:val="center"/>
              <w:rPr>
                <w:rFonts w:eastAsia="Calibri"/>
                <w:spacing w:val="0"/>
                <w:lang w:eastAsia="en-US"/>
              </w:rPr>
            </w:pPr>
            <w:r w:rsidRPr="00A472BC">
              <w:rPr>
                <w:rFonts w:eastAsia="Calibri"/>
                <w:spacing w:val="0"/>
                <w:lang w:eastAsia="en-US"/>
              </w:rPr>
              <w:t>Republika Hrvatska</w:t>
            </w:r>
          </w:p>
          <w:p w:rsidR="00A472BC" w:rsidRPr="00A472BC" w:rsidRDefault="00A472BC" w:rsidP="00EC5CDE">
            <w:pPr>
              <w:jc w:val="center"/>
              <w:rPr>
                <w:rFonts w:eastAsia="Calibri"/>
                <w:spacing w:val="0"/>
                <w:lang w:eastAsia="en-US"/>
              </w:rPr>
            </w:pPr>
            <w:r w:rsidRPr="00A472BC">
              <w:rPr>
                <w:rFonts w:eastAsia="Calibri"/>
                <w:spacing w:val="0"/>
                <w:lang w:eastAsia="en-US"/>
              </w:rPr>
              <w:t>Županijski sud u Varaždinu</w:t>
            </w:r>
          </w:p>
          <w:p w:rsidR="00A472BC" w:rsidRPr="00A472BC" w:rsidRDefault="00A472BC" w:rsidP="00EC5CDE">
            <w:pPr>
              <w:jc w:val="center"/>
              <w:rPr>
                <w:rFonts w:eastAsia="Calibri"/>
                <w:spacing w:val="0"/>
                <w:lang w:eastAsia="en-US"/>
              </w:rPr>
            </w:pPr>
            <w:r w:rsidRPr="00A472BC">
              <w:rPr>
                <w:rFonts w:eastAsia="Calibri"/>
                <w:spacing w:val="0"/>
                <w:lang w:eastAsia="en-US"/>
              </w:rPr>
              <w:t>Varaždin, Braće Radić 2</w:t>
            </w:r>
          </w:p>
        </w:tc>
      </w:tr>
    </w:tbl>
    <w:p w:rsidR="004F3E37" w:rsidRDefault="004F3E37" w:rsidP="00DD54D7">
      <w:pPr>
        <w:ind w:left="4956" w:firstLine="708"/>
        <w:jc w:val="right"/>
        <w:rPr>
          <w:spacing w:val="0"/>
        </w:rPr>
      </w:pPr>
    </w:p>
    <w:p w:rsidR="004F3E37" w:rsidRDefault="004F3E37" w:rsidP="00DD54D7">
      <w:pPr>
        <w:ind w:left="4956" w:firstLine="708"/>
        <w:jc w:val="right"/>
        <w:rPr>
          <w:spacing w:val="0"/>
        </w:rPr>
      </w:pPr>
    </w:p>
    <w:p w:rsidR="00DD54D7" w:rsidRPr="00A472BC" w:rsidRDefault="00A472BC" w:rsidP="00DD54D7">
      <w:pPr>
        <w:ind w:left="4956" w:firstLine="708"/>
        <w:jc w:val="right"/>
        <w:rPr>
          <w:spacing w:val="0"/>
        </w:rPr>
      </w:pPr>
      <w:r w:rsidRPr="007E6838">
        <w:rPr>
          <w:spacing w:val="0"/>
        </w:rPr>
        <w:t xml:space="preserve">Poslovni </w:t>
      </w:r>
      <w:r w:rsidRPr="00A472BC">
        <w:rPr>
          <w:spacing w:val="0"/>
        </w:rPr>
        <w:t>b</w:t>
      </w:r>
      <w:r w:rsidR="005E211C" w:rsidRPr="00A472BC">
        <w:rPr>
          <w:spacing w:val="0"/>
        </w:rPr>
        <w:t>roj: 24</w:t>
      </w:r>
      <w:r w:rsidR="00DD54D7" w:rsidRPr="00A472BC">
        <w:rPr>
          <w:spacing w:val="0"/>
        </w:rPr>
        <w:t xml:space="preserve"> </w:t>
      </w:r>
      <w:proofErr w:type="spellStart"/>
      <w:r w:rsidR="00DD54D7" w:rsidRPr="00A472BC">
        <w:rPr>
          <w:spacing w:val="0"/>
        </w:rPr>
        <w:t>Gž</w:t>
      </w:r>
      <w:proofErr w:type="spellEnd"/>
      <w:r w:rsidR="00DD54D7" w:rsidRPr="00A472BC">
        <w:rPr>
          <w:spacing w:val="0"/>
        </w:rPr>
        <w:t>-</w:t>
      </w:r>
      <w:r w:rsidR="00B50930">
        <w:rPr>
          <w:spacing w:val="0"/>
        </w:rPr>
        <w:t>1757</w:t>
      </w:r>
      <w:r w:rsidR="00DD54D7" w:rsidRPr="00A472BC">
        <w:rPr>
          <w:spacing w:val="0"/>
        </w:rPr>
        <w:t>/</w:t>
      </w:r>
      <w:r w:rsidR="00B50930">
        <w:rPr>
          <w:spacing w:val="0"/>
        </w:rPr>
        <w:t>18-2</w:t>
      </w:r>
    </w:p>
    <w:p w:rsidR="00DD54D7" w:rsidRDefault="00DD54D7" w:rsidP="00DD54D7">
      <w:pPr>
        <w:ind w:left="4956" w:firstLine="708"/>
        <w:rPr>
          <w:spacing w:val="0"/>
        </w:rPr>
      </w:pPr>
    </w:p>
    <w:p w:rsidR="004F3E37" w:rsidRPr="00A472BC" w:rsidRDefault="004F3E37" w:rsidP="00DD54D7">
      <w:pPr>
        <w:ind w:left="4956" w:firstLine="708"/>
        <w:rPr>
          <w:spacing w:val="0"/>
        </w:rPr>
      </w:pPr>
    </w:p>
    <w:p w:rsidR="00DD54D7" w:rsidRPr="00A472BC" w:rsidRDefault="00F851EE" w:rsidP="00DD54D7">
      <w:pPr>
        <w:jc w:val="center"/>
        <w:rPr>
          <w:spacing w:val="0"/>
        </w:rPr>
      </w:pPr>
      <w:r w:rsidRPr="00A472BC">
        <w:rPr>
          <w:spacing w:val="0"/>
        </w:rPr>
        <w:t>U</w:t>
      </w:r>
      <w:r w:rsidR="007E6838">
        <w:rPr>
          <w:spacing w:val="0"/>
        </w:rPr>
        <w:t xml:space="preserve"> </w:t>
      </w:r>
      <w:r w:rsidRPr="00A472BC">
        <w:rPr>
          <w:spacing w:val="0"/>
        </w:rPr>
        <w:t xml:space="preserve">  I M E   </w:t>
      </w:r>
      <w:r w:rsidR="00DD54D7" w:rsidRPr="00A472BC">
        <w:rPr>
          <w:spacing w:val="0"/>
        </w:rPr>
        <w:t xml:space="preserve">R E P U B L I K </w:t>
      </w:r>
      <w:r w:rsidRPr="00A472BC">
        <w:rPr>
          <w:spacing w:val="0"/>
        </w:rPr>
        <w:t>E</w:t>
      </w:r>
      <w:r w:rsidR="007E6838">
        <w:rPr>
          <w:spacing w:val="0"/>
        </w:rPr>
        <w:t xml:space="preserve">  </w:t>
      </w:r>
      <w:r w:rsidR="00DD54D7" w:rsidRPr="00A472BC">
        <w:rPr>
          <w:spacing w:val="0"/>
        </w:rPr>
        <w:t xml:space="preserve"> H R V A T S K </w:t>
      </w:r>
      <w:r w:rsidRPr="00A472BC">
        <w:rPr>
          <w:spacing w:val="0"/>
        </w:rPr>
        <w:t>E</w:t>
      </w:r>
    </w:p>
    <w:p w:rsidR="00DD54D7" w:rsidRPr="00A472BC" w:rsidRDefault="00DD54D7" w:rsidP="00DD54D7">
      <w:pPr>
        <w:rPr>
          <w:spacing w:val="0"/>
        </w:rPr>
      </w:pPr>
    </w:p>
    <w:p w:rsidR="00DD54D7" w:rsidRPr="00A472BC" w:rsidRDefault="00E45791" w:rsidP="00DD54D7">
      <w:pPr>
        <w:jc w:val="center"/>
        <w:rPr>
          <w:spacing w:val="0"/>
        </w:rPr>
      </w:pPr>
      <w:r>
        <w:rPr>
          <w:spacing w:val="0"/>
        </w:rPr>
        <w:t>P R E S U D A</w:t>
      </w:r>
    </w:p>
    <w:p w:rsidR="002A7680" w:rsidRDefault="002A7680" w:rsidP="00DD54D7">
      <w:pPr>
        <w:jc w:val="both"/>
        <w:rPr>
          <w:spacing w:val="0"/>
        </w:rPr>
      </w:pPr>
    </w:p>
    <w:p w:rsidR="004F3E37" w:rsidRPr="00A472BC" w:rsidRDefault="004F3E37" w:rsidP="00DD54D7">
      <w:pPr>
        <w:jc w:val="both"/>
        <w:rPr>
          <w:spacing w:val="0"/>
        </w:rPr>
      </w:pPr>
    </w:p>
    <w:p w:rsidR="00DD54D7" w:rsidRPr="00A472BC" w:rsidRDefault="00DD54D7" w:rsidP="00DD54D7">
      <w:pPr>
        <w:ind w:firstLine="708"/>
        <w:jc w:val="both"/>
        <w:rPr>
          <w:spacing w:val="0"/>
        </w:rPr>
      </w:pPr>
      <w:r w:rsidRPr="00A472BC">
        <w:rPr>
          <w:spacing w:val="0"/>
        </w:rPr>
        <w:t>Županijski sud u Varaždinu po sutkinji Nadi Krnjak, kao sucu pojedincu</w:t>
      </w:r>
      <w:r w:rsidR="0019020F" w:rsidRPr="00A472BC">
        <w:rPr>
          <w:spacing w:val="0"/>
        </w:rPr>
        <w:t xml:space="preserve"> </w:t>
      </w:r>
      <w:r w:rsidR="001B7027" w:rsidRPr="00A472BC">
        <w:rPr>
          <w:spacing w:val="0"/>
        </w:rPr>
        <w:t>u pravnoj stvari tužitelja</w:t>
      </w:r>
      <w:r w:rsidR="00B50930">
        <w:rPr>
          <w:spacing w:val="0"/>
        </w:rPr>
        <w:t xml:space="preserve"> </w:t>
      </w:r>
      <w:r w:rsidR="00102CA2">
        <w:rPr>
          <w:spacing w:val="0"/>
        </w:rPr>
        <w:t>T. M.</w:t>
      </w:r>
      <w:r w:rsidR="00B50930">
        <w:rPr>
          <w:spacing w:val="0"/>
        </w:rPr>
        <w:t xml:space="preserve">, </w:t>
      </w:r>
      <w:proofErr w:type="spellStart"/>
      <w:r w:rsidR="00B50930">
        <w:rPr>
          <w:spacing w:val="0"/>
        </w:rPr>
        <w:t>OIB</w:t>
      </w:r>
      <w:proofErr w:type="spellEnd"/>
      <w:r w:rsidR="00B50930">
        <w:rPr>
          <w:spacing w:val="0"/>
        </w:rPr>
        <w:t xml:space="preserve">: </w:t>
      </w:r>
      <w:r w:rsidR="00102CA2">
        <w:rPr>
          <w:spacing w:val="0"/>
        </w:rPr>
        <w:t>..</w:t>
      </w:r>
      <w:r w:rsidR="00B50930">
        <w:rPr>
          <w:spacing w:val="0"/>
        </w:rPr>
        <w:t xml:space="preserve">, iz </w:t>
      </w:r>
      <w:r w:rsidR="00102CA2">
        <w:rPr>
          <w:spacing w:val="0"/>
        </w:rPr>
        <w:t>Z.</w:t>
      </w:r>
      <w:r w:rsidR="00B50930">
        <w:rPr>
          <w:spacing w:val="0"/>
        </w:rPr>
        <w:t xml:space="preserve">, </w:t>
      </w:r>
      <w:r w:rsidR="00102CA2">
        <w:rPr>
          <w:spacing w:val="0"/>
        </w:rPr>
        <w:t xml:space="preserve">B. B. </w:t>
      </w:r>
      <w:r w:rsidR="00B50930">
        <w:rPr>
          <w:spacing w:val="0"/>
        </w:rPr>
        <w:t xml:space="preserve">42, zastupanog po punomoćniku Marku Ujeviću, odvjetniku u Zagrebu, protiv tuženika </w:t>
      </w:r>
      <w:r w:rsidR="00102CA2">
        <w:rPr>
          <w:spacing w:val="0"/>
        </w:rPr>
        <w:t>H. m.</w:t>
      </w:r>
      <w:r w:rsidR="00B50930">
        <w:rPr>
          <w:spacing w:val="0"/>
        </w:rPr>
        <w:t xml:space="preserve"> d.o.o., </w:t>
      </w:r>
      <w:proofErr w:type="spellStart"/>
      <w:r w:rsidR="00B50930">
        <w:rPr>
          <w:spacing w:val="0"/>
        </w:rPr>
        <w:t>OIB</w:t>
      </w:r>
      <w:proofErr w:type="spellEnd"/>
      <w:r w:rsidR="00B50930">
        <w:rPr>
          <w:spacing w:val="0"/>
        </w:rPr>
        <w:t xml:space="preserve">: </w:t>
      </w:r>
      <w:r w:rsidR="00102CA2">
        <w:rPr>
          <w:spacing w:val="0"/>
        </w:rPr>
        <w:t>..</w:t>
      </w:r>
      <w:r w:rsidR="00B50930">
        <w:rPr>
          <w:spacing w:val="0"/>
        </w:rPr>
        <w:t xml:space="preserve">, </w:t>
      </w:r>
      <w:r w:rsidR="00102CA2">
        <w:rPr>
          <w:spacing w:val="0"/>
        </w:rPr>
        <w:t>Z.</w:t>
      </w:r>
      <w:r w:rsidR="00B50930">
        <w:rPr>
          <w:spacing w:val="0"/>
        </w:rPr>
        <w:t xml:space="preserve">, </w:t>
      </w:r>
      <w:r w:rsidR="00102CA2">
        <w:rPr>
          <w:spacing w:val="0"/>
        </w:rPr>
        <w:t xml:space="preserve">K. </w:t>
      </w:r>
      <w:r w:rsidR="00B50930">
        <w:rPr>
          <w:spacing w:val="0"/>
        </w:rPr>
        <w:t xml:space="preserve">2, zastupanog po punomoćnici Dori </w:t>
      </w:r>
      <w:proofErr w:type="spellStart"/>
      <w:r w:rsidR="00B50930">
        <w:rPr>
          <w:spacing w:val="0"/>
        </w:rPr>
        <w:t>Hanžeković</w:t>
      </w:r>
      <w:proofErr w:type="spellEnd"/>
      <w:r w:rsidR="00B50930">
        <w:rPr>
          <w:spacing w:val="0"/>
        </w:rPr>
        <w:t xml:space="preserve">, odvjetnici u OD </w:t>
      </w:r>
      <w:proofErr w:type="spellStart"/>
      <w:r w:rsidR="00B50930">
        <w:rPr>
          <w:spacing w:val="0"/>
        </w:rPr>
        <w:t>Hanžeković</w:t>
      </w:r>
      <w:proofErr w:type="spellEnd"/>
      <w:r w:rsidR="00B50930">
        <w:rPr>
          <w:spacing w:val="0"/>
        </w:rPr>
        <w:t xml:space="preserve"> &amp; partneri u Zagrebu radi naknade štete, odlučujući o žalbi tužitelja izjavljenoj protiv presude Općinskog građanskog suda u Zagrebu broj 54 </w:t>
      </w:r>
      <w:proofErr w:type="spellStart"/>
      <w:r w:rsidR="00B50930">
        <w:rPr>
          <w:spacing w:val="0"/>
        </w:rPr>
        <w:t>Pn</w:t>
      </w:r>
      <w:proofErr w:type="spellEnd"/>
      <w:r w:rsidR="00B50930">
        <w:rPr>
          <w:spacing w:val="0"/>
        </w:rPr>
        <w:t>-</w:t>
      </w:r>
      <w:r w:rsidR="0080737C">
        <w:rPr>
          <w:spacing w:val="0"/>
        </w:rPr>
        <w:t xml:space="preserve">764/18-23 od 16. srpnja 2018., dana </w:t>
      </w:r>
      <w:r w:rsidR="006F2B12">
        <w:rPr>
          <w:spacing w:val="0"/>
        </w:rPr>
        <w:t>5</w:t>
      </w:r>
      <w:r w:rsidR="0080737C">
        <w:rPr>
          <w:spacing w:val="0"/>
        </w:rPr>
        <w:t>. listopada 2018.</w:t>
      </w:r>
    </w:p>
    <w:p w:rsidR="00DD54D7" w:rsidRDefault="00DD54D7" w:rsidP="00DD54D7">
      <w:pPr>
        <w:rPr>
          <w:spacing w:val="0"/>
        </w:rPr>
      </w:pPr>
    </w:p>
    <w:p w:rsidR="004F3E37" w:rsidRPr="00A472BC" w:rsidRDefault="004F3E37" w:rsidP="00DD54D7">
      <w:pPr>
        <w:rPr>
          <w:spacing w:val="0"/>
        </w:rPr>
      </w:pPr>
    </w:p>
    <w:p w:rsidR="00DD54D7" w:rsidRPr="00A472BC" w:rsidRDefault="00F851EE" w:rsidP="00DD54D7">
      <w:pPr>
        <w:jc w:val="center"/>
        <w:rPr>
          <w:spacing w:val="0"/>
        </w:rPr>
      </w:pPr>
      <w:r w:rsidRPr="00A472BC">
        <w:rPr>
          <w:spacing w:val="0"/>
        </w:rPr>
        <w:t xml:space="preserve">p r e s u </w:t>
      </w:r>
      <w:r w:rsidR="003C73CA" w:rsidRPr="00A472BC">
        <w:rPr>
          <w:spacing w:val="0"/>
        </w:rPr>
        <w:t>d</w:t>
      </w:r>
      <w:r w:rsidR="007E6838">
        <w:rPr>
          <w:spacing w:val="0"/>
        </w:rPr>
        <w:t xml:space="preserve"> i o </w:t>
      </w:r>
      <w:r w:rsidRPr="00A472BC">
        <w:rPr>
          <w:spacing w:val="0"/>
        </w:rPr>
        <w:t xml:space="preserve">  </w:t>
      </w:r>
      <w:r w:rsidR="007E6838">
        <w:rPr>
          <w:spacing w:val="0"/>
        </w:rPr>
        <w:t>j e</w:t>
      </w:r>
    </w:p>
    <w:p w:rsidR="001B7027" w:rsidRDefault="001B7027" w:rsidP="00DD54D7">
      <w:pPr>
        <w:jc w:val="center"/>
        <w:rPr>
          <w:spacing w:val="0"/>
        </w:rPr>
      </w:pPr>
    </w:p>
    <w:p w:rsidR="004F3E37" w:rsidRPr="00A472BC" w:rsidRDefault="004F3E37" w:rsidP="00DD54D7">
      <w:pPr>
        <w:jc w:val="center"/>
        <w:rPr>
          <w:spacing w:val="0"/>
        </w:rPr>
      </w:pPr>
    </w:p>
    <w:p w:rsidR="001B7027" w:rsidRPr="00A472BC" w:rsidRDefault="0080737C" w:rsidP="0080737C">
      <w:pPr>
        <w:jc w:val="both"/>
        <w:rPr>
          <w:spacing w:val="0"/>
        </w:rPr>
      </w:pPr>
      <w:r>
        <w:rPr>
          <w:spacing w:val="0"/>
        </w:rPr>
        <w:tab/>
        <w:t xml:space="preserve">Žalba tužitelja odbija se kao neosnovana i potvrđuje presuda Općinskog građanskog suda u Zagrebu broj 54 </w:t>
      </w:r>
      <w:proofErr w:type="spellStart"/>
      <w:r>
        <w:rPr>
          <w:spacing w:val="0"/>
        </w:rPr>
        <w:t>Pn</w:t>
      </w:r>
      <w:proofErr w:type="spellEnd"/>
      <w:r>
        <w:rPr>
          <w:spacing w:val="0"/>
        </w:rPr>
        <w:t>-764/18-23 od 16. srpnja 2018.</w:t>
      </w:r>
    </w:p>
    <w:p w:rsidR="005A4504" w:rsidRDefault="005A4504" w:rsidP="00DD54D7">
      <w:pPr>
        <w:jc w:val="center"/>
        <w:rPr>
          <w:spacing w:val="0"/>
        </w:rPr>
      </w:pPr>
    </w:p>
    <w:p w:rsidR="004F3E37" w:rsidRPr="00A472BC" w:rsidRDefault="004F3E37" w:rsidP="00DD54D7">
      <w:pPr>
        <w:jc w:val="center"/>
        <w:rPr>
          <w:spacing w:val="0"/>
        </w:rPr>
      </w:pPr>
    </w:p>
    <w:p w:rsidR="005A4504" w:rsidRPr="00A472BC" w:rsidRDefault="002B6A9F" w:rsidP="002B6A9F">
      <w:pPr>
        <w:jc w:val="center"/>
        <w:rPr>
          <w:spacing w:val="0"/>
        </w:rPr>
      </w:pPr>
      <w:r>
        <w:rPr>
          <w:spacing w:val="0"/>
        </w:rPr>
        <w:t>Obrazloženje</w:t>
      </w:r>
    </w:p>
    <w:p w:rsidR="005A4504" w:rsidRDefault="005A4504" w:rsidP="00DD54D7">
      <w:pPr>
        <w:ind w:firstLine="708"/>
        <w:jc w:val="center"/>
        <w:rPr>
          <w:spacing w:val="0"/>
        </w:rPr>
      </w:pPr>
    </w:p>
    <w:p w:rsidR="004F3E37" w:rsidRPr="00A472BC" w:rsidRDefault="004F3E37" w:rsidP="00DD54D7">
      <w:pPr>
        <w:ind w:firstLine="708"/>
        <w:jc w:val="center"/>
        <w:rPr>
          <w:spacing w:val="0"/>
        </w:rPr>
      </w:pPr>
    </w:p>
    <w:p w:rsidR="005A4504" w:rsidRDefault="00B62B5D" w:rsidP="007059C3">
      <w:pPr>
        <w:ind w:firstLine="708"/>
        <w:jc w:val="both"/>
        <w:rPr>
          <w:spacing w:val="0"/>
        </w:rPr>
      </w:pPr>
      <w:r>
        <w:rPr>
          <w:spacing w:val="0"/>
        </w:rPr>
        <w:t xml:space="preserve">Pobijanom presudom u </w:t>
      </w:r>
      <w:proofErr w:type="spellStart"/>
      <w:r>
        <w:rPr>
          <w:spacing w:val="0"/>
        </w:rPr>
        <w:t>toč</w:t>
      </w:r>
      <w:proofErr w:type="spellEnd"/>
      <w:r>
        <w:rPr>
          <w:spacing w:val="0"/>
        </w:rPr>
        <w:t xml:space="preserve">. I. izreke </w:t>
      </w:r>
      <w:r w:rsidR="006F2B12">
        <w:rPr>
          <w:spacing w:val="0"/>
        </w:rPr>
        <w:t>tužitelj je odbijen sa zahtjevom da mu tuženik</w:t>
      </w:r>
      <w:r>
        <w:rPr>
          <w:spacing w:val="0"/>
        </w:rPr>
        <w:t xml:space="preserve"> na ime naknade štete isplati iznos od 100.000,00 kn sa zakonskom zateznom kamatom od </w:t>
      </w:r>
      <w:proofErr w:type="spellStart"/>
      <w:r>
        <w:rPr>
          <w:spacing w:val="0"/>
        </w:rPr>
        <w:t>presuđenja</w:t>
      </w:r>
      <w:proofErr w:type="spellEnd"/>
      <w:r>
        <w:rPr>
          <w:spacing w:val="0"/>
        </w:rPr>
        <w:t xml:space="preserve"> do isplate i troškove postupka, a </w:t>
      </w:r>
      <w:proofErr w:type="spellStart"/>
      <w:r>
        <w:rPr>
          <w:spacing w:val="0"/>
        </w:rPr>
        <w:t>toč</w:t>
      </w:r>
      <w:proofErr w:type="spellEnd"/>
      <w:r>
        <w:rPr>
          <w:spacing w:val="0"/>
        </w:rPr>
        <w:t>. II. izreke naloženo je tužitelju da tuženiku naknadi troškove parničnog postupka u iznosu od 4.687,50 kn, u roku 15 dana.</w:t>
      </w:r>
    </w:p>
    <w:p w:rsidR="00B62B5D" w:rsidRDefault="00B62B5D" w:rsidP="007059C3">
      <w:pPr>
        <w:ind w:firstLine="708"/>
        <w:jc w:val="both"/>
        <w:rPr>
          <w:spacing w:val="0"/>
        </w:rPr>
      </w:pPr>
      <w:r>
        <w:rPr>
          <w:spacing w:val="0"/>
        </w:rPr>
        <w:tab/>
      </w:r>
    </w:p>
    <w:p w:rsidR="007579DB" w:rsidRDefault="00B62B5D" w:rsidP="00B62B5D">
      <w:pPr>
        <w:ind w:firstLine="708"/>
        <w:jc w:val="both"/>
        <w:rPr>
          <w:spacing w:val="0"/>
        </w:rPr>
      </w:pPr>
      <w:r>
        <w:rPr>
          <w:spacing w:val="0"/>
        </w:rPr>
        <w:t xml:space="preserve">Navedenu presudu pravodobnom žalbom pobija tužitelj iz svih žalbenih razloga iz čl. 353. st. 1. </w:t>
      </w:r>
      <w:proofErr w:type="spellStart"/>
      <w:r>
        <w:rPr>
          <w:spacing w:val="0"/>
        </w:rPr>
        <w:t>toč</w:t>
      </w:r>
      <w:proofErr w:type="spellEnd"/>
      <w:r>
        <w:rPr>
          <w:spacing w:val="0"/>
        </w:rPr>
        <w:t>. 1. do 3.</w:t>
      </w:r>
      <w:r w:rsidR="001D173D">
        <w:rPr>
          <w:spacing w:val="0"/>
        </w:rPr>
        <w:t xml:space="preserve"> </w:t>
      </w:r>
      <w:r w:rsidR="00DD54D7" w:rsidRPr="00A472BC">
        <w:rPr>
          <w:spacing w:val="0"/>
        </w:rPr>
        <w:t xml:space="preserve">Zakona o parničnom postupku (NN.53/91; 91/92; 112/99; 88/01; 117/03, 88/05; 2/07-odluka US RH; 84/08; 96/08-odluka US RH; 123/08-ispravak; 57/11; 148/11-pročišćeni tekst; 25/13; 89/14 - odluka US RH - dalje </w:t>
      </w:r>
      <w:proofErr w:type="spellStart"/>
      <w:r w:rsidR="00DD54D7" w:rsidRPr="00A472BC">
        <w:rPr>
          <w:spacing w:val="0"/>
        </w:rPr>
        <w:t>ZPP</w:t>
      </w:r>
      <w:proofErr w:type="spellEnd"/>
      <w:r w:rsidR="00DD54D7" w:rsidRPr="00A472BC">
        <w:rPr>
          <w:spacing w:val="0"/>
        </w:rPr>
        <w:t>)</w:t>
      </w:r>
      <w:r>
        <w:rPr>
          <w:spacing w:val="0"/>
        </w:rPr>
        <w:t xml:space="preserve"> s prijedlogom da drugostupanjsk</w:t>
      </w:r>
      <w:r w:rsidR="001D173D">
        <w:rPr>
          <w:spacing w:val="0"/>
        </w:rPr>
        <w:t>i</w:t>
      </w:r>
      <w:r>
        <w:rPr>
          <w:spacing w:val="0"/>
        </w:rPr>
        <w:t xml:space="preserve"> sud preinači prvostupanjsku presudu ili ukine i predmet vrati prvostupanjskom sudu na ponovno odlučivanje.</w:t>
      </w:r>
    </w:p>
    <w:p w:rsidR="00B62B5D" w:rsidRDefault="00B62B5D" w:rsidP="00B62B5D">
      <w:pPr>
        <w:ind w:firstLine="708"/>
        <w:jc w:val="both"/>
        <w:rPr>
          <w:spacing w:val="0"/>
        </w:rPr>
      </w:pPr>
    </w:p>
    <w:p w:rsidR="00B62B5D" w:rsidRDefault="00B62B5D" w:rsidP="00B62B5D">
      <w:pPr>
        <w:ind w:firstLine="708"/>
        <w:jc w:val="both"/>
        <w:rPr>
          <w:spacing w:val="0"/>
        </w:rPr>
      </w:pPr>
      <w:r>
        <w:rPr>
          <w:spacing w:val="0"/>
        </w:rPr>
        <w:t>Na žalbu nije odgovoreno.</w:t>
      </w:r>
    </w:p>
    <w:p w:rsidR="008A0989" w:rsidRDefault="008A0989" w:rsidP="00B62B5D">
      <w:pPr>
        <w:ind w:firstLine="708"/>
        <w:jc w:val="both"/>
        <w:rPr>
          <w:spacing w:val="0"/>
        </w:rPr>
      </w:pPr>
    </w:p>
    <w:p w:rsidR="008A0989" w:rsidRDefault="008A0989" w:rsidP="00B62B5D">
      <w:pPr>
        <w:ind w:firstLine="708"/>
        <w:jc w:val="both"/>
        <w:rPr>
          <w:spacing w:val="0"/>
        </w:rPr>
      </w:pPr>
      <w:r>
        <w:rPr>
          <w:spacing w:val="0"/>
        </w:rPr>
        <w:t>Žalba tužitelja nije osnovana.</w:t>
      </w:r>
    </w:p>
    <w:p w:rsidR="00B62B5D" w:rsidRDefault="00B62B5D" w:rsidP="00B62B5D">
      <w:pPr>
        <w:ind w:firstLine="708"/>
        <w:jc w:val="both"/>
        <w:rPr>
          <w:spacing w:val="0"/>
        </w:rPr>
      </w:pPr>
    </w:p>
    <w:p w:rsidR="00B62B5D" w:rsidRDefault="00B62B5D" w:rsidP="00B62B5D">
      <w:pPr>
        <w:ind w:firstLine="708"/>
        <w:jc w:val="both"/>
        <w:rPr>
          <w:spacing w:val="0"/>
        </w:rPr>
      </w:pPr>
      <w:r>
        <w:rPr>
          <w:spacing w:val="0"/>
        </w:rPr>
        <w:lastRenderedPageBreak/>
        <w:t xml:space="preserve">Predmet spora je odlučivanje o zahtjevu tužitelja radi naknade neimovinske štete </w:t>
      </w:r>
      <w:r w:rsidR="006F2B12">
        <w:rPr>
          <w:spacing w:val="0"/>
        </w:rPr>
        <w:t>zbog</w:t>
      </w:r>
      <w:r>
        <w:rPr>
          <w:spacing w:val="0"/>
        </w:rPr>
        <w:t xml:space="preserve"> povrede dostojanstva, ugleda i časti koju štetu tužitelj od tuženika potražuje sukladno odredbi čl. 22. Zakona o medijima (NN. 59/04., 84/11. i 81/13.</w:t>
      </w:r>
      <w:r w:rsidR="00F6605C">
        <w:rPr>
          <w:spacing w:val="0"/>
        </w:rPr>
        <w:t>,dalje:</w:t>
      </w:r>
      <w:proofErr w:type="spellStart"/>
      <w:r w:rsidR="00F6605C">
        <w:rPr>
          <w:spacing w:val="0"/>
        </w:rPr>
        <w:t>ZM</w:t>
      </w:r>
      <w:proofErr w:type="spellEnd"/>
      <w:r w:rsidR="00F6605C">
        <w:rPr>
          <w:spacing w:val="0"/>
        </w:rPr>
        <w:t>)</w:t>
      </w:r>
      <w:r>
        <w:rPr>
          <w:spacing w:val="0"/>
        </w:rPr>
        <w:t xml:space="preserve">) u svezi sa člankom objavljenim u tjedniku Globus </w:t>
      </w:r>
      <w:r w:rsidR="00C73D85">
        <w:rPr>
          <w:spacing w:val="0"/>
        </w:rPr>
        <w:t>od 4. lipnja 2004.</w:t>
      </w:r>
    </w:p>
    <w:p w:rsidR="00C73D85" w:rsidRDefault="00C73D85" w:rsidP="00B62B5D">
      <w:pPr>
        <w:ind w:firstLine="708"/>
        <w:jc w:val="both"/>
        <w:rPr>
          <w:spacing w:val="0"/>
        </w:rPr>
      </w:pPr>
    </w:p>
    <w:p w:rsidR="00FB7FA0" w:rsidRDefault="00C73D85" w:rsidP="00FB7FA0">
      <w:pPr>
        <w:ind w:firstLine="708"/>
        <w:jc w:val="both"/>
        <w:rPr>
          <w:spacing w:val="0"/>
        </w:rPr>
      </w:pPr>
      <w:r>
        <w:rPr>
          <w:spacing w:val="0"/>
        </w:rPr>
        <w:t xml:space="preserve">Polazeći od </w:t>
      </w:r>
      <w:r w:rsidR="00212945">
        <w:rPr>
          <w:spacing w:val="0"/>
        </w:rPr>
        <w:t xml:space="preserve">nespornog </w:t>
      </w:r>
      <w:r>
        <w:rPr>
          <w:spacing w:val="0"/>
        </w:rPr>
        <w:t xml:space="preserve">utvrđenja da je na stranici šestoj tjednika </w:t>
      </w:r>
      <w:r w:rsidR="00102CA2">
        <w:rPr>
          <w:spacing w:val="0"/>
        </w:rPr>
        <w:t xml:space="preserve">G. </w:t>
      </w:r>
      <w:r w:rsidR="001D173D">
        <w:rPr>
          <w:spacing w:val="0"/>
        </w:rPr>
        <w:t xml:space="preserve">od 4. lipnja 2004. godine </w:t>
      </w:r>
      <w:r>
        <w:rPr>
          <w:spacing w:val="0"/>
        </w:rPr>
        <w:t xml:space="preserve">objavljen članak pod naslovom „Optužnica protiv </w:t>
      </w:r>
      <w:r w:rsidR="00102CA2">
        <w:rPr>
          <w:spacing w:val="0"/>
        </w:rPr>
        <w:t xml:space="preserve">M. </w:t>
      </w:r>
      <w:r>
        <w:rPr>
          <w:spacing w:val="0"/>
        </w:rPr>
        <w:t>tek najesen</w:t>
      </w:r>
      <w:r w:rsidR="00B0198F">
        <w:rPr>
          <w:spacing w:val="0"/>
        </w:rPr>
        <w:t>“</w:t>
      </w:r>
      <w:r>
        <w:rPr>
          <w:spacing w:val="0"/>
        </w:rPr>
        <w:t xml:space="preserve"> </w:t>
      </w:r>
      <w:r w:rsidR="00AE32EC">
        <w:rPr>
          <w:spacing w:val="0"/>
        </w:rPr>
        <w:t xml:space="preserve">u kojem je navedeno, citira se: „Nova haška optužnica protiv </w:t>
      </w:r>
      <w:r w:rsidR="00102CA2">
        <w:rPr>
          <w:spacing w:val="0"/>
        </w:rPr>
        <w:t>T. M.</w:t>
      </w:r>
      <w:r w:rsidR="00AE32EC">
        <w:rPr>
          <w:spacing w:val="0"/>
        </w:rPr>
        <w:t xml:space="preserve">, bivšeg pomoćnika ministra unutrašnjih poslova RH, stići će u Hrvatsku tek najesen, s još neizvjesnim šansama da je od Haaga preuzme Hrvatsko pravosuđe“ ispod kojeg teksta se nalazi fotografija </w:t>
      </w:r>
      <w:r w:rsidR="00102CA2">
        <w:rPr>
          <w:spacing w:val="0"/>
        </w:rPr>
        <w:t xml:space="preserve">T. M.. </w:t>
      </w:r>
      <w:r w:rsidR="00AE32EC">
        <w:rPr>
          <w:spacing w:val="0"/>
        </w:rPr>
        <w:t>sa tekstom „</w:t>
      </w:r>
      <w:r w:rsidR="00102CA2">
        <w:rPr>
          <w:spacing w:val="0"/>
        </w:rPr>
        <w:t xml:space="preserve">M. N. </w:t>
      </w:r>
      <w:r w:rsidR="009247A9">
        <w:rPr>
          <w:spacing w:val="0"/>
        </w:rPr>
        <w:t xml:space="preserve">zna se hoće li njegov slučaj završiti na domaćim sudovima“, a u preostalom dijelu teksta pod naslovom „Haag tuži – Hrvatska sudi“ između ostalog navedeno „Neki od tih predmeta, poput onih za </w:t>
      </w:r>
      <w:proofErr w:type="spellStart"/>
      <w:r w:rsidR="009247A9">
        <w:rPr>
          <w:spacing w:val="0"/>
        </w:rPr>
        <w:t>Medački</w:t>
      </w:r>
      <w:proofErr w:type="spellEnd"/>
      <w:r w:rsidR="009247A9">
        <w:rPr>
          <w:spacing w:val="0"/>
        </w:rPr>
        <w:t xml:space="preserve"> džep u kojem su optuženi generali </w:t>
      </w:r>
      <w:r w:rsidR="00102CA2">
        <w:rPr>
          <w:spacing w:val="0"/>
        </w:rPr>
        <w:t xml:space="preserve">R. A. </w:t>
      </w:r>
      <w:r w:rsidR="009247A9">
        <w:rPr>
          <w:spacing w:val="0"/>
        </w:rPr>
        <w:t xml:space="preserve">i </w:t>
      </w:r>
      <w:r w:rsidR="00102CA2">
        <w:rPr>
          <w:spacing w:val="0"/>
        </w:rPr>
        <w:t>M. N.</w:t>
      </w:r>
      <w:r w:rsidR="009247A9">
        <w:rPr>
          <w:spacing w:val="0"/>
        </w:rPr>
        <w:t xml:space="preserve">, u fazi su zgotovljenih optužnica, dok su drugi, poput onog protiv </w:t>
      </w:r>
      <w:r w:rsidR="00102CA2">
        <w:rPr>
          <w:spacing w:val="0"/>
        </w:rPr>
        <w:t>T. M.</w:t>
      </w:r>
      <w:r w:rsidR="009247A9">
        <w:rPr>
          <w:spacing w:val="0"/>
        </w:rPr>
        <w:t>, još u fazi istrage</w:t>
      </w:r>
      <w:r w:rsidR="00A75EEE">
        <w:rPr>
          <w:spacing w:val="0"/>
        </w:rPr>
        <w:t>“</w:t>
      </w:r>
      <w:r w:rsidR="009247A9">
        <w:rPr>
          <w:spacing w:val="0"/>
        </w:rPr>
        <w:t xml:space="preserve"> </w:t>
      </w:r>
      <w:r w:rsidR="00A75EEE">
        <w:rPr>
          <w:spacing w:val="0"/>
        </w:rPr>
        <w:t xml:space="preserve">prvostupanjski </w:t>
      </w:r>
      <w:r w:rsidR="00B0198F">
        <w:rPr>
          <w:spacing w:val="0"/>
        </w:rPr>
        <w:t>sud</w:t>
      </w:r>
      <w:r w:rsidR="00212945">
        <w:rPr>
          <w:spacing w:val="0"/>
        </w:rPr>
        <w:t xml:space="preserve"> po utvrđenju da je t</w:t>
      </w:r>
      <w:r w:rsidR="00A75EEE">
        <w:rPr>
          <w:spacing w:val="0"/>
        </w:rPr>
        <w:t>užitelj prije podnošenja tužbe zatražio od nakladnika objavu ispravka netočne informacije čime je ispunjena procesna pretpostavka za podnošenje tužbe u smislu odredbe č</w:t>
      </w:r>
      <w:r w:rsidR="00F46A19">
        <w:rPr>
          <w:spacing w:val="0"/>
        </w:rPr>
        <w:t xml:space="preserve">l. 22. st. 2. </w:t>
      </w:r>
      <w:proofErr w:type="spellStart"/>
      <w:r w:rsidR="00F6605C">
        <w:rPr>
          <w:spacing w:val="0"/>
        </w:rPr>
        <w:t>ZM</w:t>
      </w:r>
      <w:proofErr w:type="spellEnd"/>
      <w:r w:rsidR="00212945">
        <w:rPr>
          <w:spacing w:val="0"/>
        </w:rPr>
        <w:t>, da je tužitelj</w:t>
      </w:r>
      <w:r w:rsidR="00171CB4">
        <w:rPr>
          <w:spacing w:val="0"/>
        </w:rPr>
        <w:t xml:space="preserve"> u Republici Hrvatskoj </w:t>
      </w:r>
      <w:r w:rsidR="00F46A19">
        <w:rPr>
          <w:spacing w:val="0"/>
        </w:rPr>
        <w:t>pravomoćno osuđen na kaznu zatvora u trajanju od 7 godina zbog Pakračke Poljane te se nalazi na izdržavanju kaz</w:t>
      </w:r>
      <w:r w:rsidR="00171CB4">
        <w:rPr>
          <w:spacing w:val="0"/>
        </w:rPr>
        <w:t>ne zatvora u Kaznionici u Glini</w:t>
      </w:r>
      <w:r w:rsidR="00B0198F">
        <w:rPr>
          <w:spacing w:val="0"/>
        </w:rPr>
        <w:t>,</w:t>
      </w:r>
      <w:r w:rsidR="00171CB4">
        <w:rPr>
          <w:spacing w:val="0"/>
        </w:rPr>
        <w:t xml:space="preserve"> ocjenjujući iskaz svjedokinje </w:t>
      </w:r>
      <w:r w:rsidR="00102CA2">
        <w:rPr>
          <w:spacing w:val="0"/>
        </w:rPr>
        <w:t>S. L.</w:t>
      </w:r>
      <w:r w:rsidR="00F220EC" w:rsidRPr="009A71B1">
        <w:rPr>
          <w:spacing w:val="0"/>
        </w:rPr>
        <w:t xml:space="preserve">, </w:t>
      </w:r>
      <w:r w:rsidR="00171CB4">
        <w:rPr>
          <w:spacing w:val="0"/>
        </w:rPr>
        <w:t>autorice članaka</w:t>
      </w:r>
      <w:r w:rsidR="00B0198F">
        <w:rPr>
          <w:spacing w:val="0"/>
        </w:rPr>
        <w:t>,</w:t>
      </w:r>
      <w:r w:rsidR="009A71B1">
        <w:rPr>
          <w:spacing w:val="0"/>
        </w:rPr>
        <w:t xml:space="preserve"> zaključuje da je informacija o tome da će se postupak protiv tužitelja voditi pred domaćim sudovima dana u dobroj vjeri zbog čega sukladno odredbi čl. 21. st. 4. </w:t>
      </w:r>
      <w:proofErr w:type="spellStart"/>
      <w:r w:rsidR="009A71B1">
        <w:rPr>
          <w:spacing w:val="0"/>
        </w:rPr>
        <w:t>toč</w:t>
      </w:r>
      <w:proofErr w:type="spellEnd"/>
      <w:r w:rsidR="009A71B1">
        <w:rPr>
          <w:spacing w:val="0"/>
        </w:rPr>
        <w:t xml:space="preserve">. 3. </w:t>
      </w:r>
      <w:proofErr w:type="spellStart"/>
      <w:r w:rsidR="00F6605C">
        <w:rPr>
          <w:spacing w:val="0"/>
        </w:rPr>
        <w:t>ZM</w:t>
      </w:r>
      <w:proofErr w:type="spellEnd"/>
      <w:r w:rsidR="009A71B1">
        <w:rPr>
          <w:spacing w:val="0"/>
        </w:rPr>
        <w:t xml:space="preserve"> nakladnik ne odgovara za štetu unatoč tome što se u spornom članku navodi da će nova haška optužnica protiv tužitelja stići u Hrvatsku tek najesen, jer u samom članku nije navedeno da će tužitelj završiti u Haagu, a općepoznata je činjenica da se postupak protiv tužitelja vodio pred hrvatskim sudom. </w:t>
      </w:r>
      <w:r w:rsidR="00BF0030">
        <w:rPr>
          <w:spacing w:val="0"/>
        </w:rPr>
        <w:t>Dod</w:t>
      </w:r>
      <w:r w:rsidR="0077449B">
        <w:rPr>
          <w:spacing w:val="0"/>
        </w:rPr>
        <w:t>a</w:t>
      </w:r>
      <w:r w:rsidR="00BF0030">
        <w:rPr>
          <w:spacing w:val="0"/>
        </w:rPr>
        <w:t xml:space="preserve">tno sud odbija tužbeni zahtjev tužitelja </w:t>
      </w:r>
      <w:r w:rsidR="00FB7FA0">
        <w:rPr>
          <w:spacing w:val="0"/>
        </w:rPr>
        <w:t>jer isti</w:t>
      </w:r>
      <w:r w:rsidR="00BF0030">
        <w:rPr>
          <w:spacing w:val="0"/>
        </w:rPr>
        <w:t xml:space="preserve"> nije dokazao da bi objavom </w:t>
      </w:r>
      <w:r w:rsidR="0077449B">
        <w:rPr>
          <w:spacing w:val="0"/>
        </w:rPr>
        <w:t>spornog članka pretrpio štetu.</w:t>
      </w:r>
    </w:p>
    <w:p w:rsidR="004F3E37" w:rsidRDefault="004F3E37" w:rsidP="00FB7FA0">
      <w:pPr>
        <w:ind w:firstLine="708"/>
        <w:jc w:val="both"/>
        <w:rPr>
          <w:spacing w:val="0"/>
        </w:rPr>
      </w:pPr>
    </w:p>
    <w:p w:rsidR="00AC0A3D" w:rsidRDefault="00FB7FA0" w:rsidP="0073223D">
      <w:pPr>
        <w:jc w:val="both"/>
        <w:rPr>
          <w:spacing w:val="0"/>
        </w:rPr>
      </w:pPr>
      <w:r>
        <w:rPr>
          <w:spacing w:val="0"/>
        </w:rPr>
        <w:tab/>
        <w:t>O</w:t>
      </w:r>
      <w:r w:rsidR="00AC0A3D">
        <w:rPr>
          <w:spacing w:val="0"/>
        </w:rPr>
        <w:t xml:space="preserve">bzirom da tužitelj u žalbi žalbeni razlog bitne povrede odredaba parničnog postupka ne obrazlaže, dapače, iz sadržaja žalbe nije moguće utvrditi o kojoj se bitnoj povredi radi, to je pobijanu presudu ovaj sud ispitao temeljem čl. 365. st. 2. </w:t>
      </w:r>
      <w:proofErr w:type="spellStart"/>
      <w:r w:rsidR="00AC0A3D">
        <w:rPr>
          <w:spacing w:val="0"/>
        </w:rPr>
        <w:t>ZPP</w:t>
      </w:r>
      <w:proofErr w:type="spellEnd"/>
      <w:r w:rsidR="00AC0A3D">
        <w:rPr>
          <w:spacing w:val="0"/>
        </w:rPr>
        <w:t xml:space="preserve">-a i pri tome utvrdio da nije počinjena niti jedna od bitnih povreda odredaba parničnog postupka iz čl. 354. st. 2. </w:t>
      </w:r>
      <w:proofErr w:type="spellStart"/>
      <w:r w:rsidR="00AC0A3D">
        <w:rPr>
          <w:spacing w:val="0"/>
        </w:rPr>
        <w:t>toč</w:t>
      </w:r>
      <w:proofErr w:type="spellEnd"/>
      <w:r w:rsidR="00AC0A3D">
        <w:rPr>
          <w:spacing w:val="0"/>
        </w:rPr>
        <w:t xml:space="preserve">. 2., 4., 8., 9., 11., 13. i 14. </w:t>
      </w:r>
      <w:proofErr w:type="spellStart"/>
      <w:r w:rsidR="00AC0A3D">
        <w:rPr>
          <w:spacing w:val="0"/>
        </w:rPr>
        <w:t>ZPP</w:t>
      </w:r>
      <w:proofErr w:type="spellEnd"/>
      <w:r w:rsidR="00AC0A3D">
        <w:rPr>
          <w:spacing w:val="0"/>
        </w:rPr>
        <w:t>-a na koje se jedino pazi po službenoj dužnosti.</w:t>
      </w:r>
    </w:p>
    <w:p w:rsidR="009A71B1" w:rsidRDefault="009A71B1" w:rsidP="0073223D">
      <w:pPr>
        <w:jc w:val="both"/>
        <w:rPr>
          <w:spacing w:val="0"/>
        </w:rPr>
      </w:pPr>
    </w:p>
    <w:p w:rsidR="009A71B1" w:rsidRDefault="009A71B1" w:rsidP="0073223D">
      <w:pPr>
        <w:jc w:val="both"/>
        <w:rPr>
          <w:spacing w:val="0"/>
        </w:rPr>
      </w:pPr>
      <w:r>
        <w:rPr>
          <w:spacing w:val="0"/>
        </w:rPr>
        <w:tab/>
      </w:r>
      <w:r w:rsidR="00FA6F74">
        <w:rPr>
          <w:spacing w:val="0"/>
        </w:rPr>
        <w:t xml:space="preserve">Tužitelj u žalbi navodi da je prvostupanjski sud pogrešno utvrdio činjenično stanje i na temelju tako utvrđenog činjeničnog stanja pogrešno primijenio materijalno pravo obzirom da on nikada nije bio pod istragom haških istražitelja što je svojom izjavom potvrdila i </w:t>
      </w:r>
      <w:r w:rsidR="00102CA2">
        <w:rPr>
          <w:spacing w:val="0"/>
        </w:rPr>
        <w:t xml:space="preserve">F. H. </w:t>
      </w:r>
      <w:r w:rsidR="00FA6F74">
        <w:rPr>
          <w:spacing w:val="0"/>
        </w:rPr>
        <w:t xml:space="preserve">pa slijedom toga nije bilo osnove pokloniti vjeru iskazu svjedokinje </w:t>
      </w:r>
      <w:r w:rsidR="00102CA2">
        <w:rPr>
          <w:spacing w:val="0"/>
        </w:rPr>
        <w:t xml:space="preserve">S. J. </w:t>
      </w:r>
      <w:r w:rsidR="00FA6F74">
        <w:rPr>
          <w:spacing w:val="0"/>
        </w:rPr>
        <w:t>jer isti nije u skladu sa činjenicama utvrđenim u postupku niti sa spornim člankom kojim se diskreditira tužitelja i vrši pritisak na pravosuđe.</w:t>
      </w:r>
    </w:p>
    <w:p w:rsidR="00743295" w:rsidRDefault="00743295" w:rsidP="0073223D">
      <w:pPr>
        <w:jc w:val="both"/>
        <w:rPr>
          <w:spacing w:val="0"/>
        </w:rPr>
      </w:pPr>
    </w:p>
    <w:p w:rsidR="00743295" w:rsidRDefault="00743295" w:rsidP="0073223D">
      <w:pPr>
        <w:jc w:val="both"/>
        <w:rPr>
          <w:spacing w:val="0"/>
        </w:rPr>
      </w:pPr>
      <w:r>
        <w:rPr>
          <w:spacing w:val="0"/>
        </w:rPr>
        <w:tab/>
        <w:t xml:space="preserve">Tužbeni zahtjev tužitelj činjenično temelji na tvrdnji kako nikada nije bio pod istragom haških istražitelja zbog čega </w:t>
      </w:r>
      <w:r w:rsidR="005A376F">
        <w:rPr>
          <w:spacing w:val="0"/>
        </w:rPr>
        <w:t>su mu objavom neistinite informacije da se nalazi po</w:t>
      </w:r>
      <w:r w:rsidR="002A7680">
        <w:rPr>
          <w:spacing w:val="0"/>
        </w:rPr>
        <w:t>d</w:t>
      </w:r>
      <w:r w:rsidR="005A376F">
        <w:rPr>
          <w:spacing w:val="0"/>
        </w:rPr>
        <w:t xml:space="preserve"> istragom </w:t>
      </w:r>
      <w:r w:rsidR="002A7680">
        <w:rPr>
          <w:spacing w:val="0"/>
        </w:rPr>
        <w:t>tih</w:t>
      </w:r>
      <w:r w:rsidR="005A376F">
        <w:rPr>
          <w:spacing w:val="0"/>
        </w:rPr>
        <w:t xml:space="preserve"> istražitelja </w:t>
      </w:r>
      <w:r w:rsidR="0033538E">
        <w:rPr>
          <w:spacing w:val="0"/>
        </w:rPr>
        <w:t xml:space="preserve">koji mu pripremaju optužnicu </w:t>
      </w:r>
      <w:r w:rsidR="00F6605C">
        <w:rPr>
          <w:spacing w:val="0"/>
        </w:rPr>
        <w:t>povrijeđeni ugled,</w:t>
      </w:r>
      <w:r w:rsidR="005A376F">
        <w:rPr>
          <w:spacing w:val="0"/>
        </w:rPr>
        <w:t xml:space="preserve"> čast i dostojanstvo.</w:t>
      </w:r>
      <w:r>
        <w:rPr>
          <w:spacing w:val="0"/>
        </w:rPr>
        <w:t xml:space="preserve"> </w:t>
      </w:r>
    </w:p>
    <w:p w:rsidR="002A7680" w:rsidRDefault="002A7680" w:rsidP="0073223D">
      <w:pPr>
        <w:jc w:val="both"/>
        <w:rPr>
          <w:spacing w:val="0"/>
        </w:rPr>
      </w:pPr>
    </w:p>
    <w:p w:rsidR="00587E86" w:rsidRDefault="00587E86" w:rsidP="0073223D">
      <w:pPr>
        <w:jc w:val="both"/>
        <w:rPr>
          <w:spacing w:val="0"/>
        </w:rPr>
      </w:pPr>
      <w:r>
        <w:rPr>
          <w:spacing w:val="0"/>
        </w:rPr>
        <w:tab/>
        <w:t xml:space="preserve">Prema odredbi čl. 22. st. 1. </w:t>
      </w:r>
      <w:proofErr w:type="spellStart"/>
      <w:r w:rsidR="00F6605C">
        <w:rPr>
          <w:spacing w:val="0"/>
        </w:rPr>
        <w:t>ZM</w:t>
      </w:r>
      <w:proofErr w:type="spellEnd"/>
      <w:r>
        <w:rPr>
          <w:spacing w:val="0"/>
        </w:rPr>
        <w:t xml:space="preserve"> nematerijalna šteta u pravilu se naknađuje objavljivanjem ispravka sporne informacije i isprikom nakladnika te isplatom naknade sukladno općim propisima obveznog prava.</w:t>
      </w:r>
    </w:p>
    <w:p w:rsidR="00B4345A" w:rsidRDefault="00B4345A" w:rsidP="0073223D">
      <w:pPr>
        <w:jc w:val="both"/>
        <w:rPr>
          <w:spacing w:val="0"/>
        </w:rPr>
      </w:pPr>
    </w:p>
    <w:p w:rsidR="00802C77" w:rsidRDefault="00B4345A" w:rsidP="0073223D">
      <w:pPr>
        <w:jc w:val="both"/>
        <w:rPr>
          <w:spacing w:val="0"/>
        </w:rPr>
      </w:pPr>
      <w:r>
        <w:rPr>
          <w:spacing w:val="0"/>
        </w:rPr>
        <w:tab/>
        <w:t>Prema odredbi čl. 21. st. 4.</w:t>
      </w:r>
      <w:r w:rsidR="0033538E">
        <w:rPr>
          <w:spacing w:val="0"/>
        </w:rPr>
        <w:t xml:space="preserve"> toč.3.</w:t>
      </w:r>
      <w:r>
        <w:rPr>
          <w:spacing w:val="0"/>
        </w:rPr>
        <w:t xml:space="preserve"> </w:t>
      </w:r>
      <w:proofErr w:type="spellStart"/>
      <w:r w:rsidR="00F6605C">
        <w:rPr>
          <w:spacing w:val="0"/>
        </w:rPr>
        <w:t>ZM</w:t>
      </w:r>
      <w:proofErr w:type="spellEnd"/>
      <w:r w:rsidR="00F6605C">
        <w:rPr>
          <w:spacing w:val="0"/>
        </w:rPr>
        <w:t xml:space="preserve"> na</w:t>
      </w:r>
      <w:r>
        <w:rPr>
          <w:spacing w:val="0"/>
        </w:rPr>
        <w:t xml:space="preserve">kladnik ne odgovora za štetu ako je informacija kojom je šteta učinjena utemeljena na točnim činjenicama ili na činjenicama koje </w:t>
      </w:r>
      <w:r>
        <w:rPr>
          <w:spacing w:val="0"/>
        </w:rPr>
        <w:lastRenderedPageBreak/>
        <w:t xml:space="preserve">je autor imao osnovani razlog povjerovati da su točne i poduzeo je sve potrebne mjere za provjeru njihove točnosti, a postojalo je opravdano zanimanje javnosti za objavu te informacije i ako je </w:t>
      </w:r>
      <w:proofErr w:type="spellStart"/>
      <w:r>
        <w:rPr>
          <w:spacing w:val="0"/>
        </w:rPr>
        <w:t>postupano</w:t>
      </w:r>
      <w:proofErr w:type="spellEnd"/>
      <w:r>
        <w:rPr>
          <w:spacing w:val="0"/>
        </w:rPr>
        <w:t xml:space="preserve"> u dobroj vjeri</w:t>
      </w:r>
      <w:r w:rsidR="00540999">
        <w:rPr>
          <w:spacing w:val="0"/>
        </w:rPr>
        <w:t>. Teret dokaza o postojanju razloga oslobođenja od odgovornosti za naknadu štete je na tuženiku.</w:t>
      </w:r>
      <w:r>
        <w:rPr>
          <w:spacing w:val="0"/>
        </w:rPr>
        <w:t xml:space="preserve"> </w:t>
      </w:r>
    </w:p>
    <w:p w:rsidR="00802C77" w:rsidRDefault="00802C77" w:rsidP="0073223D">
      <w:pPr>
        <w:jc w:val="both"/>
        <w:rPr>
          <w:spacing w:val="0"/>
        </w:rPr>
      </w:pPr>
      <w:r>
        <w:rPr>
          <w:spacing w:val="0"/>
        </w:rPr>
        <w:tab/>
        <w:t>Autoric</w:t>
      </w:r>
      <w:r w:rsidR="00760D56">
        <w:rPr>
          <w:spacing w:val="0"/>
        </w:rPr>
        <w:t>a članka pod naslovom „Haag tuži – Hrvatska sudi“</w:t>
      </w:r>
      <w:r>
        <w:rPr>
          <w:spacing w:val="0"/>
        </w:rPr>
        <w:t xml:space="preserve"> </w:t>
      </w:r>
      <w:r w:rsidR="00102CA2">
        <w:rPr>
          <w:spacing w:val="0"/>
        </w:rPr>
        <w:t xml:space="preserve">S. L. </w:t>
      </w:r>
      <w:r>
        <w:rPr>
          <w:spacing w:val="0"/>
        </w:rPr>
        <w:t xml:space="preserve">u svom iskazu navela je </w:t>
      </w:r>
      <w:r w:rsidR="002D35DF">
        <w:rPr>
          <w:spacing w:val="0"/>
        </w:rPr>
        <w:t>kako</w:t>
      </w:r>
      <w:r w:rsidR="00CE44FF">
        <w:rPr>
          <w:spacing w:val="0"/>
        </w:rPr>
        <w:t xml:space="preserve"> je </w:t>
      </w:r>
      <w:r>
        <w:rPr>
          <w:spacing w:val="0"/>
        </w:rPr>
        <w:t xml:space="preserve">povod članka bio formiranje sudskih </w:t>
      </w:r>
      <w:r w:rsidR="00530CCA">
        <w:rPr>
          <w:spacing w:val="0"/>
        </w:rPr>
        <w:t>i tužiteljskih odjela za predmete koje je sud u Haagu namj</w:t>
      </w:r>
      <w:r w:rsidR="00CE44FF">
        <w:rPr>
          <w:spacing w:val="0"/>
        </w:rPr>
        <w:t>eravao</w:t>
      </w:r>
      <w:r w:rsidR="00530CCA">
        <w:rPr>
          <w:spacing w:val="0"/>
        </w:rPr>
        <w:t xml:space="preserve"> prepustiti domaćem pravosuđu, a riječ je bila uglavnom o kaznenim predmetima protiv niže rangiranih </w:t>
      </w:r>
      <w:r w:rsidR="00CE44FF">
        <w:rPr>
          <w:spacing w:val="0"/>
        </w:rPr>
        <w:t>vojnih</w:t>
      </w:r>
      <w:r w:rsidR="00530CCA">
        <w:rPr>
          <w:spacing w:val="0"/>
        </w:rPr>
        <w:t xml:space="preserve"> i policijskih dužnosnika</w:t>
      </w:r>
      <w:r w:rsidR="00CE44FF">
        <w:rPr>
          <w:spacing w:val="0"/>
        </w:rPr>
        <w:t xml:space="preserve"> u svezi čega je kontaktirala više izvora u </w:t>
      </w:r>
      <w:proofErr w:type="spellStart"/>
      <w:r w:rsidR="00CE44FF">
        <w:rPr>
          <w:spacing w:val="0"/>
        </w:rPr>
        <w:t>DORH</w:t>
      </w:r>
      <w:proofErr w:type="spellEnd"/>
      <w:r w:rsidR="00CE44FF">
        <w:rPr>
          <w:spacing w:val="0"/>
        </w:rPr>
        <w:t>-u i na Vrhovnom sudu RH</w:t>
      </w:r>
      <w:r w:rsidR="00F650DE">
        <w:rPr>
          <w:spacing w:val="0"/>
        </w:rPr>
        <w:t>. Navela je da se slučaja tužitelja ne sjeća</w:t>
      </w:r>
      <w:r w:rsidR="00C16C4F">
        <w:rPr>
          <w:spacing w:val="0"/>
        </w:rPr>
        <w:t xml:space="preserve"> time da niti u jednom dijelu teksta nije  napisala da ć</w:t>
      </w:r>
      <w:r w:rsidR="00A2408B">
        <w:rPr>
          <w:spacing w:val="0"/>
        </w:rPr>
        <w:t>e tužitelj završiti u Haagu obzirom da optužnica protiv tužitelja nije niti trebala biti podignuta pred tim sudom jer je kazneni progon prepušten domaćem pravosuđu.</w:t>
      </w:r>
    </w:p>
    <w:p w:rsidR="00A2408B" w:rsidRDefault="00A2408B" w:rsidP="0073223D">
      <w:pPr>
        <w:jc w:val="both"/>
        <w:rPr>
          <w:spacing w:val="0"/>
        </w:rPr>
      </w:pPr>
    </w:p>
    <w:p w:rsidR="008030B5" w:rsidRDefault="00A2408B" w:rsidP="0073223D">
      <w:pPr>
        <w:jc w:val="both"/>
        <w:rPr>
          <w:spacing w:val="0"/>
        </w:rPr>
      </w:pPr>
      <w:r>
        <w:rPr>
          <w:spacing w:val="0"/>
        </w:rPr>
        <w:tab/>
      </w:r>
      <w:r w:rsidR="00D456CD">
        <w:rPr>
          <w:spacing w:val="0"/>
        </w:rPr>
        <w:t xml:space="preserve">Suprotno </w:t>
      </w:r>
      <w:r w:rsidR="00160E74">
        <w:rPr>
          <w:spacing w:val="0"/>
        </w:rPr>
        <w:t>ocjeni prvostupanj</w:t>
      </w:r>
      <w:r w:rsidR="00D86925">
        <w:rPr>
          <w:spacing w:val="0"/>
        </w:rPr>
        <w:t>s</w:t>
      </w:r>
      <w:r w:rsidR="00160E74">
        <w:rPr>
          <w:spacing w:val="0"/>
        </w:rPr>
        <w:t xml:space="preserve">kog suda </w:t>
      </w:r>
      <w:r w:rsidR="00D456CD">
        <w:rPr>
          <w:spacing w:val="0"/>
        </w:rPr>
        <w:t xml:space="preserve">iz </w:t>
      </w:r>
      <w:r w:rsidR="001B3ED1">
        <w:rPr>
          <w:spacing w:val="0"/>
        </w:rPr>
        <w:t>dijela</w:t>
      </w:r>
      <w:r w:rsidR="00D456CD">
        <w:rPr>
          <w:spacing w:val="0"/>
        </w:rPr>
        <w:t xml:space="preserve"> teksta po naslovom „Optužnica protiv </w:t>
      </w:r>
      <w:r w:rsidR="00102CA2">
        <w:rPr>
          <w:spacing w:val="0"/>
        </w:rPr>
        <w:t xml:space="preserve">M. </w:t>
      </w:r>
      <w:r w:rsidR="00D456CD">
        <w:rPr>
          <w:spacing w:val="0"/>
        </w:rPr>
        <w:t>tek najesen“</w:t>
      </w:r>
      <w:r w:rsidR="00675BAC">
        <w:rPr>
          <w:spacing w:val="0"/>
        </w:rPr>
        <w:t>,</w:t>
      </w:r>
      <w:r w:rsidR="00D456CD">
        <w:rPr>
          <w:spacing w:val="0"/>
        </w:rPr>
        <w:t xml:space="preserve"> </w:t>
      </w:r>
      <w:r w:rsidR="00675BAC">
        <w:rPr>
          <w:spacing w:val="0"/>
        </w:rPr>
        <w:t xml:space="preserve">sa </w:t>
      </w:r>
      <w:r w:rsidR="00D456CD">
        <w:rPr>
          <w:spacing w:val="0"/>
        </w:rPr>
        <w:t>objavljen</w:t>
      </w:r>
      <w:r w:rsidR="00675BAC">
        <w:rPr>
          <w:spacing w:val="0"/>
        </w:rPr>
        <w:t>om</w:t>
      </w:r>
      <w:r w:rsidR="00D456CD">
        <w:rPr>
          <w:spacing w:val="0"/>
        </w:rPr>
        <w:t xml:space="preserve"> fotografij</w:t>
      </w:r>
      <w:r w:rsidR="00675BAC">
        <w:rPr>
          <w:spacing w:val="0"/>
        </w:rPr>
        <w:t>om</w:t>
      </w:r>
      <w:r w:rsidR="00D456CD">
        <w:rPr>
          <w:spacing w:val="0"/>
        </w:rPr>
        <w:t xml:space="preserve"> tužitelja</w:t>
      </w:r>
      <w:r w:rsidR="00675BAC">
        <w:rPr>
          <w:spacing w:val="0"/>
        </w:rPr>
        <w:t>,</w:t>
      </w:r>
      <w:r w:rsidR="00D456CD">
        <w:rPr>
          <w:spacing w:val="0"/>
        </w:rPr>
        <w:t xml:space="preserve"> </w:t>
      </w:r>
      <w:r w:rsidR="00F650DE">
        <w:rPr>
          <w:spacing w:val="0"/>
        </w:rPr>
        <w:t xml:space="preserve">u kojem </w:t>
      </w:r>
      <w:r w:rsidR="002D35DF">
        <w:rPr>
          <w:spacing w:val="0"/>
        </w:rPr>
        <w:t>je naglašeno da</w:t>
      </w:r>
      <w:r w:rsidR="00D456CD">
        <w:rPr>
          <w:spacing w:val="0"/>
        </w:rPr>
        <w:t xml:space="preserve"> će nova haška optužnica protiv tužitelja</w:t>
      </w:r>
      <w:r w:rsidR="001B3ED1">
        <w:rPr>
          <w:spacing w:val="0"/>
        </w:rPr>
        <w:t xml:space="preserve"> stići tek najesen, s još neizvjesnim šansama da je od Haaga preuzme hrvatsko pravosuđe</w:t>
      </w:r>
      <w:r w:rsidR="002D35DF">
        <w:rPr>
          <w:spacing w:val="0"/>
        </w:rPr>
        <w:t>,</w:t>
      </w:r>
      <w:r w:rsidR="00DB4D5C">
        <w:rPr>
          <w:spacing w:val="0"/>
        </w:rPr>
        <w:t xml:space="preserve"> može se bez ika</w:t>
      </w:r>
      <w:r w:rsidR="00F650DE">
        <w:rPr>
          <w:spacing w:val="0"/>
        </w:rPr>
        <w:t>kve</w:t>
      </w:r>
      <w:r w:rsidR="00DB4D5C">
        <w:rPr>
          <w:spacing w:val="0"/>
        </w:rPr>
        <w:t xml:space="preserve"> sumnje zaključiti da tužitelj jest pod istragom haških istražitelja koj</w:t>
      </w:r>
      <w:r w:rsidR="002A7680">
        <w:rPr>
          <w:spacing w:val="0"/>
        </w:rPr>
        <w:t>i</w:t>
      </w:r>
      <w:r w:rsidR="00DB4D5C">
        <w:rPr>
          <w:spacing w:val="0"/>
        </w:rPr>
        <w:t xml:space="preserve"> mu pripremaju novu optužnicu u povodu koje će suđenje prepustiti domaćem hrvatskom pravosuđu</w:t>
      </w:r>
      <w:r w:rsidR="006A3325">
        <w:rPr>
          <w:spacing w:val="0"/>
        </w:rPr>
        <w:t xml:space="preserve">. </w:t>
      </w:r>
      <w:r w:rsidR="00F650DE">
        <w:rPr>
          <w:spacing w:val="0"/>
        </w:rPr>
        <w:t>Imajući u vidu da tuženik na okolnost točnosti te informacije nije predložio nikakve dokaze</w:t>
      </w:r>
      <w:r w:rsidR="00D86925">
        <w:rPr>
          <w:spacing w:val="0"/>
        </w:rPr>
        <w:t xml:space="preserve">, a svjedokinja </w:t>
      </w:r>
      <w:r w:rsidR="00102CA2">
        <w:rPr>
          <w:spacing w:val="0"/>
        </w:rPr>
        <w:t xml:space="preserve">L. </w:t>
      </w:r>
      <w:r w:rsidR="00362F7F">
        <w:rPr>
          <w:spacing w:val="0"/>
        </w:rPr>
        <w:t xml:space="preserve">u svom iskazu navela da se slučaja tužitelja ne sjeća treba </w:t>
      </w:r>
      <w:r w:rsidR="00675BAC">
        <w:rPr>
          <w:spacing w:val="0"/>
        </w:rPr>
        <w:t>zaključiti da</w:t>
      </w:r>
      <w:r w:rsidR="006A3325">
        <w:rPr>
          <w:spacing w:val="0"/>
        </w:rPr>
        <w:t xml:space="preserve"> t</w:t>
      </w:r>
      <w:r w:rsidR="00F52648">
        <w:rPr>
          <w:spacing w:val="0"/>
        </w:rPr>
        <w:t>uženik</w:t>
      </w:r>
      <w:r w:rsidR="006A3325">
        <w:rPr>
          <w:spacing w:val="0"/>
        </w:rPr>
        <w:t xml:space="preserve"> okolnosti koje bi ga u smislu odredbe čl. </w:t>
      </w:r>
      <w:r w:rsidR="00F52648">
        <w:rPr>
          <w:spacing w:val="0"/>
        </w:rPr>
        <w:t>21.st,4.toč.3.</w:t>
      </w:r>
      <w:bookmarkStart w:id="0" w:name="_GoBack"/>
      <w:bookmarkEnd w:id="0"/>
      <w:r w:rsidR="00F52648">
        <w:rPr>
          <w:spacing w:val="0"/>
        </w:rPr>
        <w:t>ZM</w:t>
      </w:r>
      <w:r w:rsidR="002D35DF">
        <w:rPr>
          <w:spacing w:val="0"/>
        </w:rPr>
        <w:t xml:space="preserve"> oslobodile odgovornosti za nastalu štetu</w:t>
      </w:r>
      <w:r w:rsidR="00F52648">
        <w:rPr>
          <w:spacing w:val="0"/>
        </w:rPr>
        <w:t xml:space="preserve"> </w:t>
      </w:r>
      <w:r w:rsidR="00675BAC">
        <w:rPr>
          <w:spacing w:val="0"/>
        </w:rPr>
        <w:t xml:space="preserve">nije dokazao </w:t>
      </w:r>
      <w:r w:rsidR="00F52648">
        <w:rPr>
          <w:spacing w:val="0"/>
        </w:rPr>
        <w:t xml:space="preserve">no i unatoč tome tužbeni zahtjev tužitelja </w:t>
      </w:r>
      <w:r w:rsidR="00675BAC">
        <w:rPr>
          <w:spacing w:val="0"/>
        </w:rPr>
        <w:t>osnovano</w:t>
      </w:r>
      <w:r w:rsidR="00F52648">
        <w:rPr>
          <w:spacing w:val="0"/>
        </w:rPr>
        <w:t xml:space="preserve"> je odbijen.</w:t>
      </w:r>
    </w:p>
    <w:p w:rsidR="007F0109" w:rsidRDefault="00B4345A" w:rsidP="0073223D">
      <w:pPr>
        <w:jc w:val="both"/>
        <w:rPr>
          <w:spacing w:val="0"/>
        </w:rPr>
      </w:pPr>
      <w:r>
        <w:rPr>
          <w:spacing w:val="0"/>
        </w:rPr>
        <w:t xml:space="preserve"> </w:t>
      </w:r>
    </w:p>
    <w:p w:rsidR="00C934E1" w:rsidRDefault="00A40FC8" w:rsidP="00C934E1">
      <w:pPr>
        <w:jc w:val="both"/>
        <w:rPr>
          <w:spacing w:val="0"/>
        </w:rPr>
      </w:pPr>
      <w:r>
        <w:rPr>
          <w:spacing w:val="0"/>
        </w:rPr>
        <w:tab/>
      </w:r>
      <w:r w:rsidR="00FF3766">
        <w:rPr>
          <w:spacing w:val="0"/>
        </w:rPr>
        <w:t>Naime, p</w:t>
      </w:r>
      <w:r>
        <w:rPr>
          <w:spacing w:val="0"/>
        </w:rPr>
        <w:t xml:space="preserve">rema odredbi čl. 200. st. 1. Zakona o obveznim odnosima </w:t>
      </w:r>
      <w:r w:rsidR="007F20DE" w:rsidRPr="007F20DE">
        <w:rPr>
          <w:spacing w:val="0"/>
        </w:rPr>
        <w:t>(NN. 53/91., 73/91., 111/93., 3/94., 7/96., 91/96., 112/99., 88/01.– dalje ZOO)</w:t>
      </w:r>
      <w:r w:rsidR="007F20DE">
        <w:rPr>
          <w:spacing w:val="0"/>
        </w:rPr>
        <w:t xml:space="preserve"> koji se u konkretnom slu</w:t>
      </w:r>
      <w:r w:rsidR="00C934E1">
        <w:rPr>
          <w:spacing w:val="0"/>
        </w:rPr>
        <w:t xml:space="preserve">čaju primjenjuje osnovom čl. 1163. st. 1. </w:t>
      </w:r>
      <w:r w:rsidR="00C934E1" w:rsidRPr="000359CF">
        <w:rPr>
          <w:spacing w:val="0"/>
        </w:rPr>
        <w:t>Zakona o obveznim odnosima (NN 35/05, 41/08, 125/11 i 78/15 dalje ZOO)</w:t>
      </w:r>
      <w:r w:rsidR="00C934E1">
        <w:rPr>
          <w:spacing w:val="0"/>
        </w:rPr>
        <w:t xml:space="preserve"> za povredu ugleda </w:t>
      </w:r>
      <w:r w:rsidR="00BC7768">
        <w:rPr>
          <w:spacing w:val="0"/>
        </w:rPr>
        <w:t xml:space="preserve">i </w:t>
      </w:r>
      <w:r w:rsidR="00C934E1">
        <w:rPr>
          <w:spacing w:val="0"/>
        </w:rPr>
        <w:t>časti sud će, ako nađe da okolnosti slučaja to opravdavaju dosuditi pravičnu novčanu naknadu, nezavisno od naknade materijalne štete, a i kad nje nema time da će pri odlučivanju o zahtjevu za naknadu nematerijalne štete te o visini njezine naknade voditi računa o značenju povrijeđenog dobra i cilju kome služi ta naknada, ali i o tome da se njome ne pogoduje težnjama koje nisu spojive sa njezinom prirod</w:t>
      </w:r>
      <w:r w:rsidR="00043371">
        <w:rPr>
          <w:spacing w:val="0"/>
        </w:rPr>
        <w:t>n</w:t>
      </w:r>
      <w:r w:rsidR="00C934E1">
        <w:rPr>
          <w:spacing w:val="0"/>
        </w:rPr>
        <w:t>om i društvenom svrhom (st. 2.).</w:t>
      </w:r>
    </w:p>
    <w:p w:rsidR="002B2505" w:rsidRDefault="002B2505" w:rsidP="00C934E1">
      <w:pPr>
        <w:jc w:val="both"/>
        <w:rPr>
          <w:spacing w:val="0"/>
        </w:rPr>
      </w:pPr>
    </w:p>
    <w:p w:rsidR="009A71B1" w:rsidRDefault="002B2505" w:rsidP="0073223D">
      <w:pPr>
        <w:jc w:val="both"/>
        <w:rPr>
          <w:spacing w:val="0"/>
        </w:rPr>
      </w:pPr>
      <w:r>
        <w:rPr>
          <w:spacing w:val="0"/>
        </w:rPr>
        <w:tab/>
        <w:t xml:space="preserve">U svom iskazu na ročištu održanom 12. ožujka 2018. tužitelj je naveo da se detalja članka više ne sjeća, ali da ga je informacija o tome da je pod istragom haških istražitelja pogodila te se u dužem periodu osjećao loše, a samim člankom bila pogođena i njegova obitelj, uz napomenu da </w:t>
      </w:r>
      <w:r w:rsidR="00926A5B">
        <w:rPr>
          <w:spacing w:val="0"/>
        </w:rPr>
        <w:t>protiv njega nikada nije podignuta haška optužnica te da je u konačnici na domaćem sudu osuđen zbog Pakračke Poljane.</w:t>
      </w:r>
    </w:p>
    <w:p w:rsidR="00043371" w:rsidRDefault="00043371" w:rsidP="0073223D">
      <w:pPr>
        <w:jc w:val="both"/>
        <w:rPr>
          <w:spacing w:val="0"/>
        </w:rPr>
      </w:pPr>
    </w:p>
    <w:p w:rsidR="009A71B1" w:rsidRDefault="00043371" w:rsidP="0073223D">
      <w:pPr>
        <w:jc w:val="both"/>
        <w:rPr>
          <w:spacing w:val="0"/>
        </w:rPr>
      </w:pPr>
      <w:r>
        <w:rPr>
          <w:spacing w:val="0"/>
        </w:rPr>
        <w:tab/>
        <w:t xml:space="preserve">Imajući u vidu takav posve općeniti iskaz tužitelja koji posljedice objave spornog članka ne konkretizira niti navodi relevantne okolnosti na temelju kojih bi sud mogao zaključiti da </w:t>
      </w:r>
      <w:r w:rsidR="00BC7768">
        <w:rPr>
          <w:spacing w:val="0"/>
        </w:rPr>
        <w:t xml:space="preserve">su </w:t>
      </w:r>
      <w:r>
        <w:rPr>
          <w:spacing w:val="0"/>
        </w:rPr>
        <w:t>mu objavom spornog članka povrijeđen</w:t>
      </w:r>
      <w:r w:rsidR="00BC7768">
        <w:rPr>
          <w:spacing w:val="0"/>
        </w:rPr>
        <w:t>i</w:t>
      </w:r>
      <w:r>
        <w:rPr>
          <w:spacing w:val="0"/>
        </w:rPr>
        <w:t xml:space="preserve"> ugled i čast u mjeri koja opravdava dosuđivanje pravične novčane naknade nematerijalne </w:t>
      </w:r>
      <w:r w:rsidR="00B4345A">
        <w:rPr>
          <w:spacing w:val="0"/>
        </w:rPr>
        <w:t xml:space="preserve">štete, to je već iz tog razloga </w:t>
      </w:r>
      <w:r w:rsidR="00FF3766">
        <w:rPr>
          <w:spacing w:val="0"/>
        </w:rPr>
        <w:t>imajući u vidu utvrđeno činjenično stanje prvostupanjski sud odbijanjem tužbenog zahtjeva pravilno primijenio materijalno pravo.</w:t>
      </w:r>
    </w:p>
    <w:p w:rsidR="00FF3766" w:rsidRDefault="00FF3766" w:rsidP="0073223D">
      <w:pPr>
        <w:jc w:val="both"/>
        <w:rPr>
          <w:spacing w:val="0"/>
        </w:rPr>
      </w:pPr>
    </w:p>
    <w:p w:rsidR="009A71B1" w:rsidRDefault="00FF3766" w:rsidP="0073223D">
      <w:pPr>
        <w:jc w:val="both"/>
        <w:rPr>
          <w:spacing w:val="0"/>
        </w:rPr>
      </w:pPr>
      <w:r>
        <w:rPr>
          <w:spacing w:val="0"/>
        </w:rPr>
        <w:tab/>
      </w:r>
      <w:r w:rsidR="002B6A9F">
        <w:rPr>
          <w:spacing w:val="0"/>
        </w:rPr>
        <w:t xml:space="preserve">Iz navedenih razloga ovaj sud žalbu tužitelja odbija kao neosnovanu i temeljem čl. 368. st. 1. </w:t>
      </w:r>
      <w:proofErr w:type="spellStart"/>
      <w:r w:rsidR="002B6A9F">
        <w:rPr>
          <w:spacing w:val="0"/>
        </w:rPr>
        <w:t>ZPP</w:t>
      </w:r>
      <w:proofErr w:type="spellEnd"/>
      <w:r w:rsidR="002B6A9F">
        <w:rPr>
          <w:spacing w:val="0"/>
        </w:rPr>
        <w:t>-a potvrđuje prvostupanjsku presudu.</w:t>
      </w:r>
    </w:p>
    <w:p w:rsidR="002A7680" w:rsidRDefault="002A7680" w:rsidP="00DD54D7">
      <w:pPr>
        <w:jc w:val="center"/>
        <w:rPr>
          <w:spacing w:val="0"/>
        </w:rPr>
      </w:pPr>
    </w:p>
    <w:p w:rsidR="004F3E37" w:rsidRDefault="004F3E37" w:rsidP="00DD54D7">
      <w:pPr>
        <w:jc w:val="center"/>
        <w:rPr>
          <w:spacing w:val="0"/>
        </w:rPr>
      </w:pPr>
    </w:p>
    <w:p w:rsidR="00DD54D7" w:rsidRPr="00A472BC" w:rsidRDefault="00DD54D7" w:rsidP="00DD54D7">
      <w:pPr>
        <w:jc w:val="center"/>
        <w:rPr>
          <w:spacing w:val="0"/>
        </w:rPr>
      </w:pPr>
      <w:r w:rsidRPr="00A472BC">
        <w:rPr>
          <w:spacing w:val="0"/>
        </w:rPr>
        <w:t xml:space="preserve">U Varaždinu </w:t>
      </w:r>
      <w:r w:rsidR="00874846">
        <w:rPr>
          <w:spacing w:val="0"/>
        </w:rPr>
        <w:t>5.</w:t>
      </w:r>
      <w:r w:rsidR="002B6A9F">
        <w:rPr>
          <w:spacing w:val="0"/>
        </w:rPr>
        <w:t xml:space="preserve"> listopada </w:t>
      </w:r>
      <w:r w:rsidRPr="00A472BC">
        <w:rPr>
          <w:spacing w:val="0"/>
        </w:rPr>
        <w:t>201</w:t>
      </w:r>
      <w:r w:rsidR="007E6838">
        <w:rPr>
          <w:spacing w:val="0"/>
        </w:rPr>
        <w:t>8</w:t>
      </w:r>
      <w:r w:rsidR="002827DF" w:rsidRPr="00A472BC">
        <w:rPr>
          <w:spacing w:val="0"/>
        </w:rPr>
        <w:t>.</w:t>
      </w:r>
    </w:p>
    <w:tbl>
      <w:tblPr>
        <w:tblStyle w:val="Reetkatablice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1832"/>
        <w:gridCol w:w="4360"/>
      </w:tblGrid>
      <w:tr w:rsidR="00015BED" w:rsidRPr="00015BED" w:rsidTr="006316F7">
        <w:tc>
          <w:tcPr>
            <w:tcW w:w="3096" w:type="dxa"/>
          </w:tcPr>
          <w:p w:rsidR="00015BED" w:rsidRPr="00015BED" w:rsidRDefault="00015BED" w:rsidP="00015BED">
            <w:pPr>
              <w:jc w:val="center"/>
              <w:rPr>
                <w:spacing w:val="0"/>
                <w:lang w:eastAsia="en-US"/>
              </w:rPr>
            </w:pPr>
          </w:p>
        </w:tc>
        <w:tc>
          <w:tcPr>
            <w:tcW w:w="1832" w:type="dxa"/>
          </w:tcPr>
          <w:p w:rsidR="00015BED" w:rsidRPr="00015BED" w:rsidRDefault="00015BED" w:rsidP="00015BED">
            <w:pPr>
              <w:jc w:val="center"/>
              <w:rPr>
                <w:spacing w:val="0"/>
                <w:lang w:eastAsia="en-US"/>
              </w:rPr>
            </w:pPr>
          </w:p>
        </w:tc>
        <w:tc>
          <w:tcPr>
            <w:tcW w:w="4360" w:type="dxa"/>
            <w:hideMark/>
          </w:tcPr>
          <w:p w:rsidR="00015BED" w:rsidRPr="00015BED" w:rsidRDefault="00015BED" w:rsidP="00015BED">
            <w:pPr>
              <w:jc w:val="center"/>
              <w:rPr>
                <w:spacing w:val="0"/>
                <w:lang w:eastAsia="en-US"/>
              </w:rPr>
            </w:pPr>
            <w:r w:rsidRPr="00015BED">
              <w:rPr>
                <w:spacing w:val="0"/>
                <w:lang w:eastAsia="en-US"/>
              </w:rPr>
              <w:t>Sutkinja</w:t>
            </w:r>
          </w:p>
          <w:p w:rsidR="00015BED" w:rsidRPr="00015BED" w:rsidRDefault="00015BED" w:rsidP="00015BED">
            <w:pPr>
              <w:jc w:val="center"/>
              <w:rPr>
                <w:spacing w:val="0"/>
                <w:lang w:eastAsia="en-US"/>
              </w:rPr>
            </w:pPr>
            <w:r w:rsidRPr="00015BED">
              <w:rPr>
                <w:spacing w:val="0"/>
                <w:lang w:eastAsia="en-US"/>
              </w:rPr>
              <w:t>Nada Krnjak v.r.</w:t>
            </w:r>
          </w:p>
        </w:tc>
      </w:tr>
      <w:tr w:rsidR="00015BED" w:rsidRPr="00015BED" w:rsidTr="006316F7">
        <w:tc>
          <w:tcPr>
            <w:tcW w:w="3096" w:type="dxa"/>
          </w:tcPr>
          <w:p w:rsidR="00015BED" w:rsidRPr="00015BED" w:rsidRDefault="00015BED" w:rsidP="00015BED">
            <w:pPr>
              <w:jc w:val="center"/>
              <w:rPr>
                <w:spacing w:val="0"/>
                <w:lang w:eastAsia="en-US"/>
              </w:rPr>
            </w:pPr>
          </w:p>
        </w:tc>
        <w:tc>
          <w:tcPr>
            <w:tcW w:w="1832" w:type="dxa"/>
          </w:tcPr>
          <w:p w:rsidR="00015BED" w:rsidRPr="00015BED" w:rsidRDefault="00015BED" w:rsidP="00015BED">
            <w:pPr>
              <w:jc w:val="center"/>
              <w:rPr>
                <w:spacing w:val="0"/>
                <w:lang w:eastAsia="en-US"/>
              </w:rPr>
            </w:pPr>
          </w:p>
        </w:tc>
        <w:tc>
          <w:tcPr>
            <w:tcW w:w="4360" w:type="dxa"/>
          </w:tcPr>
          <w:p w:rsidR="00015BED" w:rsidRPr="00015BED" w:rsidRDefault="00015BED" w:rsidP="00015BED">
            <w:pPr>
              <w:jc w:val="center"/>
              <w:rPr>
                <w:spacing w:val="0"/>
                <w:lang w:eastAsia="en-US"/>
              </w:rPr>
            </w:pPr>
          </w:p>
        </w:tc>
      </w:tr>
      <w:tr w:rsidR="00015BED" w:rsidRPr="00015BED" w:rsidTr="006316F7">
        <w:tc>
          <w:tcPr>
            <w:tcW w:w="3096" w:type="dxa"/>
          </w:tcPr>
          <w:p w:rsidR="00015BED" w:rsidRPr="00015BED" w:rsidRDefault="00015BED" w:rsidP="00015BED">
            <w:pPr>
              <w:jc w:val="center"/>
              <w:rPr>
                <w:spacing w:val="0"/>
                <w:lang w:eastAsia="en-US"/>
              </w:rPr>
            </w:pPr>
          </w:p>
        </w:tc>
        <w:tc>
          <w:tcPr>
            <w:tcW w:w="1832" w:type="dxa"/>
          </w:tcPr>
          <w:p w:rsidR="00015BED" w:rsidRPr="00015BED" w:rsidRDefault="00015BED" w:rsidP="00015BED">
            <w:pPr>
              <w:jc w:val="center"/>
              <w:rPr>
                <w:spacing w:val="0"/>
                <w:lang w:eastAsia="en-US"/>
              </w:rPr>
            </w:pPr>
          </w:p>
        </w:tc>
        <w:tc>
          <w:tcPr>
            <w:tcW w:w="4360" w:type="dxa"/>
            <w:hideMark/>
          </w:tcPr>
          <w:p w:rsidR="00015BED" w:rsidRPr="00015BED" w:rsidRDefault="00015BED" w:rsidP="00015BED">
            <w:pPr>
              <w:jc w:val="center"/>
              <w:rPr>
                <w:spacing w:val="0"/>
                <w:lang w:eastAsia="en-US"/>
              </w:rPr>
            </w:pPr>
            <w:r w:rsidRPr="00015BED">
              <w:rPr>
                <w:spacing w:val="0"/>
                <w:lang w:eastAsia="en-US"/>
              </w:rPr>
              <w:t xml:space="preserve">Za točnost </w:t>
            </w:r>
            <w:proofErr w:type="spellStart"/>
            <w:r w:rsidRPr="00015BED">
              <w:rPr>
                <w:spacing w:val="0"/>
                <w:lang w:eastAsia="en-US"/>
              </w:rPr>
              <w:t>otpravka</w:t>
            </w:r>
            <w:proofErr w:type="spellEnd"/>
            <w:r w:rsidRPr="00015BED">
              <w:rPr>
                <w:spacing w:val="0"/>
                <w:lang w:eastAsia="en-US"/>
              </w:rPr>
              <w:t xml:space="preserve"> – ovlašteni službenik</w:t>
            </w:r>
          </w:p>
        </w:tc>
      </w:tr>
      <w:tr w:rsidR="00015BED" w:rsidRPr="00015BED" w:rsidTr="006316F7">
        <w:tc>
          <w:tcPr>
            <w:tcW w:w="3096" w:type="dxa"/>
          </w:tcPr>
          <w:p w:rsidR="00015BED" w:rsidRPr="00015BED" w:rsidRDefault="00015BED" w:rsidP="00015BED">
            <w:pPr>
              <w:jc w:val="center"/>
              <w:rPr>
                <w:spacing w:val="0"/>
                <w:lang w:eastAsia="en-US"/>
              </w:rPr>
            </w:pPr>
          </w:p>
        </w:tc>
        <w:tc>
          <w:tcPr>
            <w:tcW w:w="1832" w:type="dxa"/>
          </w:tcPr>
          <w:p w:rsidR="00015BED" w:rsidRPr="00015BED" w:rsidRDefault="00015BED" w:rsidP="00015BED">
            <w:pPr>
              <w:jc w:val="center"/>
              <w:rPr>
                <w:spacing w:val="0"/>
                <w:lang w:eastAsia="en-US"/>
              </w:rPr>
            </w:pPr>
          </w:p>
        </w:tc>
        <w:tc>
          <w:tcPr>
            <w:tcW w:w="4360" w:type="dxa"/>
            <w:hideMark/>
          </w:tcPr>
          <w:p w:rsidR="00015BED" w:rsidRPr="00015BED" w:rsidRDefault="00015BED" w:rsidP="00015BED">
            <w:pPr>
              <w:jc w:val="center"/>
              <w:rPr>
                <w:spacing w:val="0"/>
                <w:lang w:eastAsia="en-US"/>
              </w:rPr>
            </w:pPr>
            <w:r w:rsidRPr="00015BED">
              <w:rPr>
                <w:spacing w:val="0"/>
                <w:lang w:eastAsia="en-US"/>
              </w:rPr>
              <w:t>Upraviteljica sudske pisarnice</w:t>
            </w:r>
          </w:p>
        </w:tc>
      </w:tr>
      <w:tr w:rsidR="00015BED" w:rsidRPr="00015BED" w:rsidTr="006316F7">
        <w:tc>
          <w:tcPr>
            <w:tcW w:w="3096" w:type="dxa"/>
          </w:tcPr>
          <w:p w:rsidR="00015BED" w:rsidRPr="00015BED" w:rsidRDefault="00015BED" w:rsidP="00015BED">
            <w:pPr>
              <w:jc w:val="center"/>
              <w:rPr>
                <w:spacing w:val="0"/>
                <w:lang w:eastAsia="en-US"/>
              </w:rPr>
            </w:pPr>
          </w:p>
        </w:tc>
        <w:tc>
          <w:tcPr>
            <w:tcW w:w="1832" w:type="dxa"/>
          </w:tcPr>
          <w:p w:rsidR="00015BED" w:rsidRPr="00015BED" w:rsidRDefault="00015BED" w:rsidP="00015BED">
            <w:pPr>
              <w:jc w:val="center"/>
              <w:rPr>
                <w:spacing w:val="0"/>
                <w:lang w:eastAsia="en-US"/>
              </w:rPr>
            </w:pPr>
          </w:p>
        </w:tc>
        <w:tc>
          <w:tcPr>
            <w:tcW w:w="4360" w:type="dxa"/>
            <w:hideMark/>
          </w:tcPr>
          <w:p w:rsidR="00015BED" w:rsidRPr="00015BED" w:rsidRDefault="00015BED" w:rsidP="00015BED">
            <w:pPr>
              <w:jc w:val="center"/>
              <w:rPr>
                <w:spacing w:val="0"/>
                <w:lang w:eastAsia="en-US"/>
              </w:rPr>
            </w:pPr>
            <w:r w:rsidRPr="00015BED">
              <w:rPr>
                <w:spacing w:val="0"/>
                <w:lang w:eastAsia="en-US"/>
              </w:rPr>
              <w:t>Mirjana Badanjak</w:t>
            </w:r>
          </w:p>
        </w:tc>
      </w:tr>
    </w:tbl>
    <w:p w:rsidR="00015BED" w:rsidRPr="00015BED" w:rsidRDefault="00015BED" w:rsidP="00015BED">
      <w:pPr>
        <w:rPr>
          <w:b/>
          <w:color w:val="000000"/>
        </w:rPr>
      </w:pPr>
    </w:p>
    <w:p w:rsidR="00015BED" w:rsidRPr="00015BED" w:rsidRDefault="00015BED" w:rsidP="00015BED">
      <w:pPr>
        <w:rPr>
          <w:b/>
          <w:color w:val="000000"/>
        </w:rPr>
      </w:pPr>
    </w:p>
    <w:p w:rsidR="00DD54D7" w:rsidRDefault="00DD54D7" w:rsidP="00DD54D7">
      <w:pPr>
        <w:jc w:val="both"/>
        <w:rPr>
          <w:spacing w:val="0"/>
        </w:rPr>
      </w:pPr>
    </w:p>
    <w:sectPr w:rsidR="00DD54D7" w:rsidSect="00E45791">
      <w:headerReference w:type="default" r:id="rId11"/>
      <w:pgSz w:w="11906" w:h="16838"/>
      <w:pgMar w:top="1392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11E" w:rsidRDefault="001D211E" w:rsidP="00DD54D7">
      <w:r>
        <w:separator/>
      </w:r>
    </w:p>
  </w:endnote>
  <w:endnote w:type="continuationSeparator" w:id="0">
    <w:p w:rsidR="001D211E" w:rsidRDefault="001D211E" w:rsidP="00DD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11E" w:rsidRDefault="001D211E" w:rsidP="00DD54D7">
      <w:r>
        <w:separator/>
      </w:r>
    </w:p>
  </w:footnote>
  <w:footnote w:type="continuationSeparator" w:id="0">
    <w:p w:rsidR="001D211E" w:rsidRDefault="001D211E" w:rsidP="00DD5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9367949"/>
      <w:docPartObj>
        <w:docPartGallery w:val="Page Numbers (Top of Page)"/>
        <w:docPartUnique/>
      </w:docPartObj>
    </w:sdtPr>
    <w:sdtEndPr/>
    <w:sdtContent>
      <w:p w:rsidR="00DD54D7" w:rsidRDefault="00DD54D7" w:rsidP="00E45791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CA2">
          <w:rPr>
            <w:noProof/>
          </w:rPr>
          <w:t>4</w:t>
        </w:r>
        <w:r>
          <w:fldChar w:fldCharType="end"/>
        </w:r>
      </w:p>
    </w:sdtContent>
  </w:sdt>
  <w:p w:rsidR="005E211C" w:rsidRPr="00E45791" w:rsidRDefault="00E45791" w:rsidP="00E45791">
    <w:pPr>
      <w:ind w:left="4956" w:firstLine="708"/>
      <w:jc w:val="right"/>
      <w:rPr>
        <w:spacing w:val="0"/>
      </w:rPr>
    </w:pPr>
    <w:r w:rsidRPr="007E6838">
      <w:rPr>
        <w:spacing w:val="0"/>
      </w:rPr>
      <w:t xml:space="preserve">Poslovni </w:t>
    </w:r>
    <w:r w:rsidRPr="00A472BC">
      <w:rPr>
        <w:spacing w:val="0"/>
      </w:rPr>
      <w:t xml:space="preserve">broj: 24 </w:t>
    </w:r>
    <w:proofErr w:type="spellStart"/>
    <w:r w:rsidRPr="00A472BC">
      <w:rPr>
        <w:spacing w:val="0"/>
      </w:rPr>
      <w:t>Gž</w:t>
    </w:r>
    <w:proofErr w:type="spellEnd"/>
    <w:r w:rsidRPr="00A472BC">
      <w:rPr>
        <w:spacing w:val="0"/>
      </w:rPr>
      <w:t>-</w:t>
    </w:r>
    <w:r>
      <w:rPr>
        <w:spacing w:val="0"/>
      </w:rPr>
      <w:t>1757</w:t>
    </w:r>
    <w:r w:rsidRPr="00A472BC">
      <w:rPr>
        <w:spacing w:val="0"/>
      </w:rPr>
      <w:t>/</w:t>
    </w:r>
    <w:r>
      <w:rPr>
        <w:spacing w:val="0"/>
      </w:rPr>
      <w:t>18-2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F0016"/>
    <w:multiLevelType w:val="hybridMultilevel"/>
    <w:tmpl w:val="CAF6D15C"/>
    <w:lvl w:ilvl="0" w:tplc="517EE86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A2D"/>
    <w:rsid w:val="00015BED"/>
    <w:rsid w:val="00043371"/>
    <w:rsid w:val="00073CAE"/>
    <w:rsid w:val="00102CA2"/>
    <w:rsid w:val="00103D39"/>
    <w:rsid w:val="00146B6A"/>
    <w:rsid w:val="00160E74"/>
    <w:rsid w:val="00171CB4"/>
    <w:rsid w:val="0019020F"/>
    <w:rsid w:val="001A3F68"/>
    <w:rsid w:val="001B3ED1"/>
    <w:rsid w:val="001B7027"/>
    <w:rsid w:val="001D173D"/>
    <w:rsid w:val="001D211E"/>
    <w:rsid w:val="00212945"/>
    <w:rsid w:val="0025174B"/>
    <w:rsid w:val="00261F8C"/>
    <w:rsid w:val="002827DF"/>
    <w:rsid w:val="002A7680"/>
    <w:rsid w:val="002B2505"/>
    <w:rsid w:val="002B6A9F"/>
    <w:rsid w:val="002D35DF"/>
    <w:rsid w:val="0033538E"/>
    <w:rsid w:val="0035776E"/>
    <w:rsid w:val="00362F7F"/>
    <w:rsid w:val="00384A6F"/>
    <w:rsid w:val="003C73CA"/>
    <w:rsid w:val="003D4DAF"/>
    <w:rsid w:val="00445109"/>
    <w:rsid w:val="004E40BC"/>
    <w:rsid w:val="004F3E37"/>
    <w:rsid w:val="00530CCA"/>
    <w:rsid w:val="00540999"/>
    <w:rsid w:val="00567799"/>
    <w:rsid w:val="00587E86"/>
    <w:rsid w:val="005A376F"/>
    <w:rsid w:val="005A4504"/>
    <w:rsid w:val="005C14BB"/>
    <w:rsid w:val="005E211C"/>
    <w:rsid w:val="00640A2D"/>
    <w:rsid w:val="00675BAC"/>
    <w:rsid w:val="006A3325"/>
    <w:rsid w:val="006E38A9"/>
    <w:rsid w:val="006F0533"/>
    <w:rsid w:val="006F2B12"/>
    <w:rsid w:val="007059C3"/>
    <w:rsid w:val="0073223D"/>
    <w:rsid w:val="00743295"/>
    <w:rsid w:val="007579DB"/>
    <w:rsid w:val="00760D56"/>
    <w:rsid w:val="0077449B"/>
    <w:rsid w:val="007E6838"/>
    <w:rsid w:val="007F0109"/>
    <w:rsid w:val="007F20DE"/>
    <w:rsid w:val="00802C77"/>
    <w:rsid w:val="008030B5"/>
    <w:rsid w:val="0080737C"/>
    <w:rsid w:val="0081158E"/>
    <w:rsid w:val="00874846"/>
    <w:rsid w:val="0088585D"/>
    <w:rsid w:val="008A0989"/>
    <w:rsid w:val="008C714D"/>
    <w:rsid w:val="008E7370"/>
    <w:rsid w:val="009247A9"/>
    <w:rsid w:val="00926A5B"/>
    <w:rsid w:val="00971172"/>
    <w:rsid w:val="009A71B1"/>
    <w:rsid w:val="00A2408B"/>
    <w:rsid w:val="00A40FC8"/>
    <w:rsid w:val="00A472BC"/>
    <w:rsid w:val="00A75EEE"/>
    <w:rsid w:val="00AA7D9D"/>
    <w:rsid w:val="00AB2CA2"/>
    <w:rsid w:val="00AC0A3D"/>
    <w:rsid w:val="00AE32EC"/>
    <w:rsid w:val="00B0198F"/>
    <w:rsid w:val="00B4345A"/>
    <w:rsid w:val="00B50930"/>
    <w:rsid w:val="00B62B5D"/>
    <w:rsid w:val="00B6650A"/>
    <w:rsid w:val="00BC7768"/>
    <w:rsid w:val="00BF0030"/>
    <w:rsid w:val="00C16C4F"/>
    <w:rsid w:val="00C53D57"/>
    <w:rsid w:val="00C73D85"/>
    <w:rsid w:val="00C86027"/>
    <w:rsid w:val="00C91F38"/>
    <w:rsid w:val="00C934E1"/>
    <w:rsid w:val="00CC7033"/>
    <w:rsid w:val="00CE44FF"/>
    <w:rsid w:val="00D456CD"/>
    <w:rsid w:val="00D61B23"/>
    <w:rsid w:val="00D86925"/>
    <w:rsid w:val="00DA1AF0"/>
    <w:rsid w:val="00DB4D5C"/>
    <w:rsid w:val="00DD54D7"/>
    <w:rsid w:val="00DF1A8A"/>
    <w:rsid w:val="00E347A5"/>
    <w:rsid w:val="00E45791"/>
    <w:rsid w:val="00E45C36"/>
    <w:rsid w:val="00EC67B4"/>
    <w:rsid w:val="00F220EC"/>
    <w:rsid w:val="00F46A19"/>
    <w:rsid w:val="00F52648"/>
    <w:rsid w:val="00F650DE"/>
    <w:rsid w:val="00F6605C"/>
    <w:rsid w:val="00F7574B"/>
    <w:rsid w:val="00F851EE"/>
    <w:rsid w:val="00FA6F74"/>
    <w:rsid w:val="00FB7FA0"/>
    <w:rsid w:val="00FF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pacing w:val="10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4D7"/>
    <w:pPr>
      <w:spacing w:after="0" w:line="240" w:lineRule="auto"/>
    </w:pPr>
    <w:rPr>
      <w:rFonts w:ascii="Times New Roman" w:eastAsia="Times New Roman" w:hAnsi="Times New Roman" w:cs="Times New Roman"/>
      <w:spacing w:val="20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D54D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D54D7"/>
    <w:rPr>
      <w:rFonts w:ascii="Times New Roman" w:eastAsia="Times New Roman" w:hAnsi="Times New Roman" w:cs="Times New Roman"/>
      <w:spacing w:val="20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D54D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D54D7"/>
    <w:rPr>
      <w:rFonts w:ascii="Times New Roman" w:eastAsia="Times New Roman" w:hAnsi="Times New Roman" w:cs="Times New Roman"/>
      <w:spacing w:val="2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A1AF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1AF0"/>
    <w:rPr>
      <w:rFonts w:ascii="Tahoma" w:eastAsia="Times New Roman" w:hAnsi="Tahoma" w:cs="Tahoma"/>
      <w:spacing w:val="20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7E6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75EEE"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59"/>
    <w:rsid w:val="00015BED"/>
    <w:pPr>
      <w:spacing w:after="0" w:line="240" w:lineRule="auto"/>
    </w:pPr>
    <w:rPr>
      <w:rFonts w:ascii="Tahoma" w:eastAsia="Calibri" w:hAnsi="Tahoma" w:cs="Tahoma"/>
      <w:spacing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146B6A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Zadanifontodlomka"/>
    <w:rsid w:val="00146B6A"/>
    <w:rPr>
      <w:rFonts w:ascii="Times New Roman" w:eastAsia="Calibri" w:hAnsi="Times New Roman" w:cs="Times New Roman"/>
      <w:spacing w:val="0"/>
      <w:sz w:val="24"/>
      <w:bdr w:val="none" w:sz="0" w:space="0" w:color="auto"/>
      <w:shd w:val="clear" w:color="auto" w:fill="auto"/>
      <w:lang w:val="hr-HR" w:eastAsia="en-US"/>
    </w:rPr>
  </w:style>
  <w:style w:type="character" w:customStyle="1" w:styleId="PozadinaSvijetloZuta">
    <w:name w:val="Pozadina_SvijetloZuta"/>
    <w:basedOn w:val="Zadanifontodlomka"/>
    <w:rsid w:val="00146B6A"/>
    <w:rPr>
      <w:rFonts w:eastAsia="Calibri"/>
      <w:spacing w:val="0"/>
      <w:bdr w:val="none" w:sz="0" w:space="0" w:color="auto"/>
      <w:shd w:val="clear" w:color="auto" w:fill="FFFFCC"/>
      <w:lang w:val="hr-HR" w:eastAsia="en-US"/>
    </w:rPr>
  </w:style>
  <w:style w:type="character" w:customStyle="1" w:styleId="PozadinaSvijetloCrvena">
    <w:name w:val="Pozadina_SvijetloCrvena"/>
    <w:basedOn w:val="eSPISCCParagraphDefaultFont"/>
    <w:rsid w:val="00146B6A"/>
    <w:rPr>
      <w:rFonts w:ascii="Times New Roman" w:eastAsia="Calibri" w:hAnsi="Times New Roman" w:cs="Times New Roman"/>
      <w:spacing w:val="0"/>
      <w:sz w:val="24"/>
      <w:bdr w:val="none" w:sz="0" w:space="0" w:color="auto"/>
      <w:shd w:val="clear" w:color="auto" w:fill="FFCCCC"/>
      <w:lang w:val="hr-HR" w:eastAsia="en-US"/>
    </w:rPr>
  </w:style>
  <w:style w:type="character" w:customStyle="1" w:styleId="PozadinaSvijetloZelena">
    <w:name w:val="Pozadina_SvijetloZelena"/>
    <w:basedOn w:val="eSPISCCParagraphDefaultFont"/>
    <w:rsid w:val="00146B6A"/>
    <w:rPr>
      <w:rFonts w:ascii="Times New Roman" w:eastAsia="Calibri" w:hAnsi="Times New Roman" w:cs="Times New Roman"/>
      <w:spacing w:val="0"/>
      <w:sz w:val="24"/>
      <w:bdr w:val="none" w:sz="0" w:space="0" w:color="auto"/>
      <w:shd w:val="clear" w:color="auto" w:fill="CCFFCC"/>
      <w:lang w:val="hr-H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pacing w:val="10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4D7"/>
    <w:pPr>
      <w:spacing w:after="0" w:line="240" w:lineRule="auto"/>
    </w:pPr>
    <w:rPr>
      <w:rFonts w:ascii="Times New Roman" w:eastAsia="Times New Roman" w:hAnsi="Times New Roman" w:cs="Times New Roman"/>
      <w:spacing w:val="20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D54D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D54D7"/>
    <w:rPr>
      <w:rFonts w:ascii="Times New Roman" w:eastAsia="Times New Roman" w:hAnsi="Times New Roman" w:cs="Times New Roman"/>
      <w:spacing w:val="20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D54D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D54D7"/>
    <w:rPr>
      <w:rFonts w:ascii="Times New Roman" w:eastAsia="Times New Roman" w:hAnsi="Times New Roman" w:cs="Times New Roman"/>
      <w:spacing w:val="2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A1AF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1AF0"/>
    <w:rPr>
      <w:rFonts w:ascii="Tahoma" w:eastAsia="Times New Roman" w:hAnsi="Tahoma" w:cs="Tahoma"/>
      <w:spacing w:val="20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7E6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75EEE"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59"/>
    <w:rsid w:val="00015BED"/>
    <w:pPr>
      <w:spacing w:after="0" w:line="240" w:lineRule="auto"/>
    </w:pPr>
    <w:rPr>
      <w:rFonts w:ascii="Tahoma" w:eastAsia="Calibri" w:hAnsi="Tahoma" w:cs="Tahoma"/>
      <w:spacing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146B6A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Zadanifontodlomka"/>
    <w:rsid w:val="00146B6A"/>
    <w:rPr>
      <w:rFonts w:ascii="Times New Roman" w:eastAsia="Calibri" w:hAnsi="Times New Roman" w:cs="Times New Roman"/>
      <w:spacing w:val="0"/>
      <w:sz w:val="24"/>
      <w:bdr w:val="none" w:sz="0" w:space="0" w:color="auto"/>
      <w:shd w:val="clear" w:color="auto" w:fill="auto"/>
      <w:lang w:val="hr-HR" w:eastAsia="en-US"/>
    </w:rPr>
  </w:style>
  <w:style w:type="character" w:customStyle="1" w:styleId="PozadinaSvijetloZuta">
    <w:name w:val="Pozadina_SvijetloZuta"/>
    <w:basedOn w:val="Zadanifontodlomka"/>
    <w:rsid w:val="00146B6A"/>
    <w:rPr>
      <w:rFonts w:eastAsia="Calibri"/>
      <w:spacing w:val="0"/>
      <w:bdr w:val="none" w:sz="0" w:space="0" w:color="auto"/>
      <w:shd w:val="clear" w:color="auto" w:fill="FFFFCC"/>
      <w:lang w:val="hr-HR" w:eastAsia="en-US"/>
    </w:rPr>
  </w:style>
  <w:style w:type="character" w:customStyle="1" w:styleId="PozadinaSvijetloCrvena">
    <w:name w:val="Pozadina_SvijetloCrvena"/>
    <w:basedOn w:val="eSPISCCParagraphDefaultFont"/>
    <w:rsid w:val="00146B6A"/>
    <w:rPr>
      <w:rFonts w:ascii="Times New Roman" w:eastAsia="Calibri" w:hAnsi="Times New Roman" w:cs="Times New Roman"/>
      <w:spacing w:val="0"/>
      <w:sz w:val="24"/>
      <w:bdr w:val="none" w:sz="0" w:space="0" w:color="auto"/>
      <w:shd w:val="clear" w:color="auto" w:fill="FFCCCC"/>
      <w:lang w:val="hr-HR" w:eastAsia="en-US"/>
    </w:rPr>
  </w:style>
  <w:style w:type="character" w:customStyle="1" w:styleId="PozadinaSvijetloZelena">
    <w:name w:val="Pozadina_SvijetloZelena"/>
    <w:basedOn w:val="eSPISCCParagraphDefaultFont"/>
    <w:rsid w:val="00146B6A"/>
    <w:rPr>
      <w:rFonts w:ascii="Times New Roman" w:eastAsia="Calibri" w:hAnsi="Times New Roman" w:cs="Times New Roman"/>
      <w:spacing w:val="0"/>
      <w:sz w:val="24"/>
      <w:bdr w:val="none" w:sz="0" w:space="0" w:color="auto"/>
      <w:shd w:val="clear" w:color="auto" w:fill="CCFFCC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1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msRichClientWAS7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DonosenjaOdluke>
    <izvorni_sadrzaj>5. listopada 2018.</izvorni_sadrzaj>
    <derivirana_varijabla naziv="DomainObject.DatumDonosenjaOdluke_1">5. listopada 2018.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>Gž-1757/2018-2</izvorni_sadrzaj>
    <derivirana_varijabla naziv="DomainObject.Oznaka_1">Gž-1757/2018-2</derivirana_varijabla>
  </DomainObject.Oznaka>
  <DomainObject.DonositeljOdluke.Ime>
    <izvorni_sadrzaj>Nada</izvorni_sadrzaj>
    <derivirana_varijabla naziv="DomainObject.DonositeljOdluke.Ime_1">Nada</derivirana_varijabla>
  </DomainObject.DonositeljOdluke.Ime>
  <DomainObject.DonositeljOdluke.Prezime>
    <izvorni_sadrzaj>Krnjak</izvorni_sadrzaj>
    <derivirana_varijabla naziv="DomainObject.DonositeljOdluke.Prezime_1">Krnjak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0</izvorni_sadrzaj>
    <derivirana_varijabla naziv="DomainObject.BrojStranica_1">0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1757</izvorni_sadrzaj>
    <derivirana_varijabla naziv="DomainObject.Predmet.Broj_1">1757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28. rujna 2018.</izvorni_sadrzaj>
    <derivirana_varijabla naziv="DomainObject.Predmet.DatumOsnivanja_1">28. rujna 2018.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>12. listopada 2018.</izvorni_sadrzaj>
    <derivirana_varijabla naziv="DomainObject.Predmet.DatumRjesavanja_1">12. listopada 2018.</derivirana_varijabla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>100000.00</izvorni_sadrzaj>
    <derivirana_varijabla naziv="DomainObject.Predmet.InicijalnaVrijednost_1">100000.00</derivirana_varijabla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/>
    <derivirana_varijabla naziv="DomainObject.Predmet.Opis_1"/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Gž-1757/2018</izvorni_sadrzaj>
    <derivirana_varijabla naziv="DomainObject.Predmet.OznakaBroj_1">Gž-1757/2018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>Nada</izvorni_sadrzaj>
    <derivirana_varijabla naziv="DomainObject.Predmet.PredmetRijesio.Ime_1">Nada</derivirana_varijabla>
  </DomainObject.Predmet.PredmetRijesio.Ime>
  <DomainObject.Predmet.PredmetRijesio.Oib>
    <izvorni_sadrzaj>15663113760</izvorni_sadrzaj>
    <derivirana_varijabla naziv="DomainObject.Predmet.PredmetRijesio.Oib_1">15663113760</derivirana_varijabla>
  </DomainObject.Predmet.PredmetRijesio.Oib>
  <DomainObject.Predmet.PredmetRijesio.Prezime>
    <izvorni_sadrzaj>Krnjak</izvorni_sadrzaj>
    <derivirana_varijabla naziv="DomainObject.Predmet.PredmetRijesio.Prezime_1">Krnjak</derivirana_varijabla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HANZA MEDIA d.o.o. za izdavačku djelatnost</izvorni_sadrzaj>
    <derivirana_varijabla naziv="DomainObject.Predmet.ProtustrankaFormated_1">  HANZA MEDIA d.o.o. za izdavačku djelatnost</derivirana_varijabla>
  </DomainObject.Predmet.ProtustrankaFormated>
  <DomainObject.Predmet.ProtustrankaFormatedOIB>
    <izvorni_sadrzaj>  HANZA MEDIA d.o.o. za izdavačku djelatnost, OIB 79517545745</izvorni_sadrzaj>
    <derivirana_varijabla naziv="DomainObject.Predmet.ProtustrankaFormatedOIB_1">  HANZA MEDIA d.o.o. za izdavačku djelatnost, OIB 79517545745</derivirana_varijabla>
  </DomainObject.Predmet.ProtustrankaFormatedOIB>
  <DomainObject.Predmet.ProtustrankaFormatedWithAdress>
    <izvorni_sadrzaj> HANZA MEDIA d.o.o. za izdavačku djelatnost, Koranska 2, 10000 Zagreb</izvorni_sadrzaj>
    <derivirana_varijabla naziv="DomainObject.Predmet.ProtustrankaFormatedWithAdress_1"> HANZA MEDIA d.o.o. za izdavačku djelatnost, Koranska 2, 10000 Zagreb</derivirana_varijabla>
  </DomainObject.Predmet.ProtustrankaFormatedWithAdress>
  <DomainObject.Predmet.ProtustrankaFormatedWithAdressOIB>
    <izvorni_sadrzaj> HANZA MEDIA d.o.o. za izdavačku djelatnost, OIB 79517545745, Koranska 2, 10000 Zagreb</izvorni_sadrzaj>
    <derivirana_varijabla naziv="DomainObject.Predmet.ProtustrankaFormatedWithAdressOIB_1"> HANZA MEDIA d.o.o. za izdavačku djelatnost, OIB 79517545745, Koranska 2, 10000 Zagreb</derivirana_varijabla>
  </DomainObject.Predmet.ProtustrankaFormatedWithAdressOIB>
  <DomainObject.Predmet.ProtustrankaWithAdress>
    <izvorni_sadrzaj>HANZA MEDIA d.o.o. za izdavačku djelatnost Koranska 2, 10000 Zagreb</izvorni_sadrzaj>
    <derivirana_varijabla naziv="DomainObject.Predmet.ProtustrankaWithAdress_1">HANZA MEDIA d.o.o. za izdavačku djelatnost Koranska 2, 10000 Zagreb</derivirana_varijabla>
  </DomainObject.Predmet.ProtustrankaWithAdress>
  <DomainObject.Predmet.ProtustrankaWithAdressOIB>
    <izvorni_sadrzaj>HANZA MEDIA d.o.o. za izdavačku djelatnost, OIB 79517545745, Koranska 2, 10000 Zagreb</izvorni_sadrzaj>
    <derivirana_varijabla naziv="DomainObject.Predmet.ProtustrankaWithAdressOIB_1">HANZA MEDIA d.o.o. za izdavačku djelatnost, OIB 79517545745, Koranska 2, 10000 Zagreb</derivirana_varijabla>
  </DomainObject.Predmet.ProtustrankaWithAdressOIB>
  <DomainObject.Predmet.ProtustrankaNazivFormated>
    <izvorni_sadrzaj>HANZA MEDIA d.o.o. za izdavačku djelatnost</izvorni_sadrzaj>
    <derivirana_varijabla naziv="DomainObject.Predmet.ProtustrankaNazivFormated_1">HANZA MEDIA d.o.o. za izdavačku djelatnost</derivirana_varijabla>
  </DomainObject.Predmet.ProtustrankaNazivFormated>
  <DomainObject.Predmet.ProtustrankaNazivFormatedOIB>
    <izvorni_sadrzaj>HANZA MEDIA d.o.o. za izdavačku djelatnost, OIB 79517545745</izvorni_sadrzaj>
    <derivirana_varijabla naziv="DomainObject.Predmet.ProtustrankaNazivFormatedOIB_1">HANZA MEDIA d.o.o. za izdavačku djelatnost, OIB 79517545745</derivirana_varijabla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Referada 24</izvorni_sadrzaj>
    <derivirana_varijabla naziv="DomainObject.Predmet.Referada.Naziv_1">Referada 24</derivirana_varijabla>
  </DomainObject.Predmet.Referada.Naziv>
  <DomainObject.Predmet.Referada.Oznaka>
    <izvorni_sadrzaj>Ref. 24</izvorni_sadrzaj>
    <derivirana_varijabla naziv="DomainObject.Predmet.Referada.Oznaka_1">Ref. 24</derivirana_varijabla>
  </DomainObject.Predmet.Referada.Oznaka>
  <DomainObject.Predmet.Referada.Prostorija.Naziv>
    <izvorni_sadrzaj>208/II</izvorni_sadrzaj>
    <derivirana_varijabla naziv="DomainObject.Predmet.Referada.Prostorija.Naziv_1">208/II</derivirana_varijabla>
  </DomainObject.Predmet.Referada.Prostorija.Naziv>
  <DomainObject.Predmet.Referada.Prostorija.Oznaka>
    <izvorni_sadrzaj>208/II</izvorni_sadrzaj>
    <derivirana_varijabla naziv="DomainObject.Predmet.Referada.Prostorija.Oznaka_1">208/II</derivirana_varijabla>
  </DomainObject.Predmet.Referada.Prostorija.Oznaka>
  <DomainObject.Predmet.Referada.Sud.Naziv>
    <izvorni_sadrzaj>Županijski sud u Varaždinu</izvorni_sadrzaj>
    <derivirana_varijabla naziv="DomainObject.Predmet.Referada.Sud.Naziv_1">Županijski sud u Varaždinu</derivirana_varijabla>
  </DomainObject.Predmet.Referada.Sud.Naziv>
  <DomainObject.Predmet.Referada.Sudac>
    <izvorni_sadrzaj>Nada Krnjak</izvorni_sadrzaj>
    <derivirana_varijabla naziv="DomainObject.Predmet.Referada.Sudac_1">Nada Krnjak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Tomislav Merčep</izvorni_sadrzaj>
    <derivirana_varijabla naziv="DomainObject.Predmet.StrankaFormated_1">  Tomislav Merčep</derivirana_varijabla>
  </DomainObject.Predmet.StrankaFormated>
  <DomainObject.Predmet.StrankaFormatedOIB>
    <izvorni_sadrzaj>  Tomislav Merčep, OIB 38746815396</izvorni_sadrzaj>
    <derivirana_varijabla naziv="DomainObject.Predmet.StrankaFormatedOIB_1">  Tomislav Merčep, OIB 38746815396</derivirana_varijabla>
  </DomainObject.Predmet.StrankaFormatedOIB>
  <DomainObject.Predmet.StrankaFormatedWithAdress>
    <izvorni_sadrzaj> Tomislav Merčep, Brune Bušića 42, 10000 Zagreb</izvorni_sadrzaj>
    <derivirana_varijabla naziv="DomainObject.Predmet.StrankaFormatedWithAdress_1"> Tomislav Merčep, Brune Bušića 42, 10000 Zagreb</derivirana_varijabla>
  </DomainObject.Predmet.StrankaFormatedWithAdress>
  <DomainObject.Predmet.StrankaFormatedWithAdressOIB>
    <izvorni_sadrzaj> Tomislav Merčep, OIB 38746815396, Brune Bušića 42, 10000 Zagreb</izvorni_sadrzaj>
    <derivirana_varijabla naziv="DomainObject.Predmet.StrankaFormatedWithAdressOIB_1"> Tomislav Merčep, OIB 38746815396, Brune Bušića 42, 10000 Zagreb</derivirana_varijabla>
  </DomainObject.Predmet.StrankaFormatedWithAdressOIB>
  <DomainObject.Predmet.StrankaWithAdress>
    <izvorni_sadrzaj>Tomislav Merčep Brune Bušića 42,10000 Zagreb</izvorni_sadrzaj>
    <derivirana_varijabla naziv="DomainObject.Predmet.StrankaWithAdress_1">Tomislav Merčep Brune Bušića 42,10000 Zagreb</derivirana_varijabla>
  </DomainObject.Predmet.StrankaWithAdress>
  <DomainObject.Predmet.StrankaWithAdressOIB>
    <izvorni_sadrzaj>Tomislav Merčep, OIB 38746815396, Brune Bušića 42,10000 Zagreb</izvorni_sadrzaj>
    <derivirana_varijabla naziv="DomainObject.Predmet.StrankaWithAdressOIB_1">Tomislav Merčep, OIB 38746815396, Brune Bušića 42,10000 Zagreb</derivirana_varijabla>
  </DomainObject.Predmet.StrankaWithAdressOIB>
  <DomainObject.Predmet.StrankaNazivFormated>
    <izvorni_sadrzaj>Tomislav Merčep</izvorni_sadrzaj>
    <derivirana_varijabla naziv="DomainObject.Predmet.StrankaNazivFormated_1">Tomislav Merčep</derivirana_varijabla>
  </DomainObject.Predmet.StrankaNazivFormated>
  <DomainObject.Predmet.StrankaNazivFormatedOIB>
    <izvorni_sadrzaj>Tomislav Merčep, OIB 38746815396</izvorni_sadrzaj>
    <derivirana_varijabla naziv="DomainObject.Predmet.StrankaNazivFormatedOIB_1">Tomislav Merčep, OIB 38746815396</derivirana_varijabla>
  </DomainObject.Predmet.StrankaNazivFormatedOIB>
  <DomainObject.Predmet.Sud.Adresa.Naselje>
    <izvorni_sadrzaj>Varaždin</izvorni_sadrzaj>
    <derivirana_varijabla naziv="DomainObject.Predmet.Sud.Adresa.Naselje_1">Varaždin</derivirana_varijabla>
  </DomainObject.Predmet.Sud.Adresa.Naselje>
  <DomainObject.Predmet.Sud.Adresa.NaseljeLokativ>
    <izvorni_sadrzaj/>
    <derivirana_varijabla naziv="DomainObject.Predmet.Sud.Adresa.NaseljeLokativ_1"/>
  </DomainObject.Predmet.Sud.Adresa.NaseljeLokativ>
  <DomainObject.Predmet.Sud.Adresa.PostBroj>
    <izvorni_sadrzaj>42000</izvorni_sadrzaj>
    <derivirana_varijabla naziv="DomainObject.Predmet.Sud.Adresa.PostBroj_1">42000</derivirana_varijabla>
  </DomainObject.Predmet.Sud.Adresa.PostBroj>
  <DomainObject.Predmet.Sud.Adresa.UlicaIKBR>
    <izvorni_sadrzaj>Braće Radića 2</izvorni_sadrzaj>
    <derivirana_varijabla naziv="DomainObject.Predmet.Sud.Adresa.UlicaIKBR_1">Braće Radića 2</derivirana_varijabla>
  </DomainObject.Predmet.Sud.Adresa.UlicaIKBR>
  <DomainObject.Predmet.Sud.Naziv>
    <izvorni_sadrzaj>Županijski sud u Varaždinu</izvorni_sadrzaj>
    <derivirana_varijabla naziv="DomainObject.Predmet.Sud.Naziv_1">Županijski sud u Varaždinu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zapisničarski ured Građanski odjel</izvorni_sadrzaj>
    <derivirana_varijabla naziv="DomainObject.Predmet.TrenutnaLokacijaSpisa.Naziv_1">zapisničarski ured Građanski odjel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Županijski sud u Varaždinu</izvorni_sadrzaj>
    <derivirana_varijabla naziv="DomainObject.Predmet.TrenutnaLokacijaSpisa.Sud.Naziv_1">Županijski sud u Varaždinu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G pisarnica - G odjel</izvorni_sadrzaj>
    <derivirana_varijabla naziv="DomainObject.Predmet.UstrojstvenaJedinicaVodi.Naziv_1">G pisarnica - G odjel</derivirana_varijabla>
  </DomainObject.Predmet.UstrojstvenaJedinicaVodi.Naziv>
  <DomainObject.Predmet.UstrojstvenaJedinicaVodi.Oznaka>
    <izvorni_sadrzaj>G odjel</izvorni_sadrzaj>
    <derivirana_varijabla naziv="DomainObject.Predmet.UstrojstvenaJedinicaVodi.Oznaka_1">G odjel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Županijski sud u Varaždinu</izvorni_sadrzaj>
    <derivirana_varijabla naziv="DomainObject.Predmet.UstrojstvenaJedinicaVodi.Sud.Naziv_1">Županijski sud u Varaždinu</derivirana_varijabla>
  </DomainObject.Predmet.UstrojstvenaJedinicaVodi.Sud.Naziv>
  <DomainObject.Predmet.VrstaSpora.Naziv>
    <izvorni_sadrzaj>Naknada štete - mediji</izvorni_sadrzaj>
    <derivirana_varijabla naziv="DomainObject.Predmet.VrstaSpora.Naziv_1">Naknada štete - mediji</derivirana_varijabla>
  </DomainObject.Predmet.VrstaSpora.Naziv>
  <DomainObject.Predmet.Zapisnicar>
    <izvorni_sadrzaj>Zdenka Prenar</izvorni_sadrzaj>
    <derivirana_varijabla naziv="DomainObject.Predmet.Zapisnicar_1">Zdenka Prenar</derivirana_varijabla>
  </DomainObject.Predmet.Zapisnicar>
  <DomainObject.Predmet.StrankaListFormated>
    <izvorni_sadrzaj>
      <item>Tomislav Merčep</item>
    </izvorni_sadrzaj>
    <derivirana_varijabla naziv="DomainObject.Predmet.StrankaListFormated_1">
      <item>Tomislav Merčep</item>
    </derivirana_varijabla>
  </DomainObject.Predmet.StrankaListFormated>
  <DomainObject.Predmet.StrankaListFormatedOIB>
    <izvorni_sadrzaj>
      <item>Tomislav Merčep, OIB 38746815396</item>
    </izvorni_sadrzaj>
    <derivirana_varijabla naziv="DomainObject.Predmet.StrankaListFormatedOIB_1">
      <item>Tomislav Merčep, OIB 38746815396</item>
    </derivirana_varijabla>
  </DomainObject.Predmet.StrankaListFormatedOIB>
  <DomainObject.Predmet.StrankaListFormatedWithAdress>
    <izvorni_sadrzaj>
      <item>Tomislav Merčep, Brune Bušića 42, 10000 Zagreb</item>
    </izvorni_sadrzaj>
    <derivirana_varijabla naziv="DomainObject.Predmet.StrankaListFormatedWithAdress_1">
      <item>Tomislav Merčep, Brune Bušića 42, 10000 Zagreb</item>
    </derivirana_varijabla>
  </DomainObject.Predmet.StrankaListFormatedWithAdress>
  <DomainObject.Predmet.StrankaListFormatedWithAdressOIB>
    <izvorni_sadrzaj>
      <item>Tomislav Merčep, OIB 38746815396, Brune Bušića 42, 10000 Zagreb</item>
    </izvorni_sadrzaj>
    <derivirana_varijabla naziv="DomainObject.Predmet.StrankaListFormatedWithAdressOIB_1">
      <item>Tomislav Merčep, OIB 38746815396, Brune Bušića 42, 10000 Zagreb</item>
    </derivirana_varijabla>
  </DomainObject.Predmet.StrankaListFormatedWithAdressOIB>
  <DomainObject.Predmet.StrankaListNazivFormated>
    <izvorni_sadrzaj>
      <item>Tomislav Merčep</item>
    </izvorni_sadrzaj>
    <derivirana_varijabla naziv="DomainObject.Predmet.StrankaListNazivFormated_1">
      <item>Tomislav Merčep</item>
    </derivirana_varijabla>
  </DomainObject.Predmet.StrankaListNazivFormated>
  <DomainObject.Predmet.StrankaListNazivFormatedOIB>
    <izvorni_sadrzaj>
      <item>Tomislav Merčep, OIB 38746815396</item>
    </izvorni_sadrzaj>
    <derivirana_varijabla naziv="DomainObject.Predmet.StrankaListNazivFormatedOIB_1">
      <item>Tomislav Merčep, OIB 38746815396</item>
    </derivirana_varijabla>
  </DomainObject.Predmet.StrankaListNazivFormatedOIB>
  <DomainObject.Predmet.ProtuStrankaListFormated>
    <izvorni_sadrzaj>
      <item>HANZA MEDIA d.o.o. za izdavačku djelatnost</item>
    </izvorni_sadrzaj>
    <derivirana_varijabla naziv="DomainObject.Predmet.ProtuStrankaListFormated_1">
      <item>HANZA MEDIA d.o.o. za izdavačku djelatnost</item>
    </derivirana_varijabla>
  </DomainObject.Predmet.ProtuStrankaListFormated>
  <DomainObject.Predmet.ProtuStrankaListFormatedOIB>
    <izvorni_sadrzaj>
      <item>HANZA MEDIA d.o.o. za izdavačku djelatnost, OIB 79517545745</item>
    </izvorni_sadrzaj>
    <derivirana_varijabla naziv="DomainObject.Predmet.ProtuStrankaListFormatedOIB_1">
      <item>HANZA MEDIA d.o.o. za izdavačku djelatnost, OIB 79517545745</item>
    </derivirana_varijabla>
  </DomainObject.Predmet.ProtuStrankaListFormatedOIB>
  <DomainObject.Predmet.ProtuStrankaListFormatedWithAdress>
    <izvorni_sadrzaj>
      <item>HANZA MEDIA d.o.o. za izdavačku djelatnost, Koranska 2, 10000 Zagreb</item>
    </izvorni_sadrzaj>
    <derivirana_varijabla naziv="DomainObject.Predmet.ProtuStrankaListFormatedWithAdress_1">
      <item>HANZA MEDIA d.o.o. za izdavačku djelatnost, Koranska 2, 10000 Zagreb</item>
    </derivirana_varijabla>
  </DomainObject.Predmet.ProtuStrankaListFormatedWithAdress>
  <DomainObject.Predmet.ProtuStrankaListFormatedWithAdressOIB>
    <izvorni_sadrzaj>
      <item>HANZA MEDIA d.o.o. za izdavačku djelatnost, OIB 79517545745, Koranska 2, 10000 Zagreb</item>
    </izvorni_sadrzaj>
    <derivirana_varijabla naziv="DomainObject.Predmet.ProtuStrankaListFormatedWithAdressOIB_1">
      <item>HANZA MEDIA d.o.o. za izdavačku djelatnost, OIB 79517545745, Koranska 2, 10000 Zagreb</item>
    </derivirana_varijabla>
  </DomainObject.Predmet.ProtuStrankaListFormatedWithAdressOIB>
  <DomainObject.Predmet.ProtuStrankaListNazivFormated>
    <izvorni_sadrzaj>
      <item>HANZA MEDIA d.o.o. za izdavačku djelatnost</item>
    </izvorni_sadrzaj>
    <derivirana_varijabla naziv="DomainObject.Predmet.ProtuStrankaListNazivFormated_1">
      <item>HANZA MEDIA d.o.o. za izdavačku djelatnost</item>
    </derivirana_varijabla>
  </DomainObject.Predmet.ProtuStrankaListNazivFormated>
  <DomainObject.Predmet.ProtuStrankaListNazivFormatedOIB>
    <izvorni_sadrzaj>
      <item>HANZA MEDIA d.o.o. za izdavačku djelatnost, OIB 79517545745</item>
    </izvorni_sadrzaj>
    <derivirana_varijabla naziv="DomainObject.Predmet.ProtuStrankaListNazivFormatedOIB_1">
      <item>HANZA MEDIA d.o.o. za izdavačku djelatnost, OIB 79517545745</item>
    </derivirana_varijabla>
  </DomainObject.Predmet.ProtuStrankaListNazivFormatedOIB>
  <DomainObject.Predmet.OstaliListFormated>
    <izvorni_sadrzaj>
      <item>Marko Ujević</item>
      <item>OD Hanžeković&amp;partneri d.o.o.</item>
    </izvorni_sadrzaj>
    <derivirana_varijabla naziv="DomainObject.Predmet.OstaliListFormated_1">
      <item>Marko Ujević</item>
      <item>OD Hanžeković&amp;partneri d.o.o.</item>
    </derivirana_varijabla>
  </DomainObject.Predmet.OstaliListFormated>
  <DomainObject.Predmet.OstaliListFormatedOIB>
    <izvorni_sadrzaj>
      <item>Marko Ujević, OIB 89669284579</item>
      <item>OD Hanžeković&amp;partneri d.o.o.</item>
    </izvorni_sadrzaj>
    <derivirana_varijabla naziv="DomainObject.Predmet.OstaliListFormatedOIB_1">
      <item>Marko Ujević, OIB 89669284579</item>
      <item>OD Hanžeković&amp;partneri d.o.o.</item>
    </derivirana_varijabla>
  </DomainObject.Predmet.OstaliListFormatedOIB>
  <DomainObject.Predmet.OstaliListFormatedWithAdress>
    <izvorni_sadrzaj>
      <item>Marko Ujević, Preradovićeva 29, 10000 Zagreb</item>
      <item>OD Hanžeković&amp;partneri d.o.o., Radnička cesta 22, 10000 Zagreb</item>
    </izvorni_sadrzaj>
    <derivirana_varijabla naziv="DomainObject.Predmet.OstaliListFormatedWithAdress_1">
      <item>Marko Ujević, Preradovićeva 29, 10000 Zagreb</item>
      <item>OD Hanžeković&amp;partneri d.o.o., Radnička cesta 22, 10000 Zagreb</item>
    </derivirana_varijabla>
  </DomainObject.Predmet.OstaliListFormatedWithAdress>
  <DomainObject.Predmet.OstaliListFormatedWithAdressOIB>
    <izvorni_sadrzaj>
      <item>Marko Ujević, OIB 89669284579, Preradovićeva 29, 10000 Zagreb</item>
      <item>OD Hanžeković&amp;partneri d.o.o., Radnička cesta 22, 10000 Zagreb</item>
    </izvorni_sadrzaj>
    <derivirana_varijabla naziv="DomainObject.Predmet.OstaliListFormatedWithAdressOIB_1">
      <item>Marko Ujević, OIB 89669284579, Preradovićeva 29, 10000 Zagreb</item>
      <item>OD Hanžeković&amp;partneri d.o.o., Radnička cesta 22, 10000 Zagreb</item>
    </derivirana_varijabla>
  </DomainObject.Predmet.OstaliListFormatedWithAdressOIB>
  <DomainObject.Predmet.OstaliListNazivFormated>
    <izvorni_sadrzaj>
      <item>Marko Ujević</item>
      <item>OD Hanžeković&amp;partneri d.o.o.</item>
    </izvorni_sadrzaj>
    <derivirana_varijabla naziv="DomainObject.Predmet.OstaliListNazivFormated_1">
      <item>Marko Ujević</item>
      <item>OD Hanžeković&amp;partneri d.o.o.</item>
    </derivirana_varijabla>
  </DomainObject.Predmet.OstaliListNazivFormated>
  <DomainObject.Predmet.OstaliListNazivFormatedOIB>
    <izvorni_sadrzaj>
      <item>Marko Ujević, OIB 89669284579</item>
      <item>OD Hanžeković&amp;partneri d.o.o.</item>
    </izvorni_sadrzaj>
    <derivirana_varijabla naziv="DomainObject.Predmet.OstaliListNazivFormatedOIB_1">
      <item>Marko Ujević, OIB 89669284579</item>
      <item>OD Hanžeković&amp;partneri d.o.o.</item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Vrhovni sud Republike Hrvatske</izvorni_sadrzaj>
    <derivirana_varijabla naziv="DomainObject.Predmet.Sud.Parent.Naziv_1">Vrhovni sud Republike Hrvatske</derivirana_varijabla>
  </DomainObject.Predmet.Sud.Parent.Naziv>
  <DomainObject.Datum>
    <izvorni_sadrzaj>12. listopada 2018.</izvorni_sadrzaj>
    <derivirana_varijabla naziv="DomainObject.Datum_1">12. listopada 2018.</derivirana_varijabla>
  </DomainObject.Datum>
  <DomainObject.PoslovniBrojDokumenta>
    <izvorni_sadrzaj>Gž-1757/2018-2</izvorni_sadrzaj>
    <derivirana_varijabla naziv="DomainObject.PoslovniBrojDokumenta_1">Gž-1757/2018-2</derivirana_varijabla>
  </DomainObject.PoslovniBrojDokumenta>
  <DomainObject.Predmet.StrankaIDrugi>
    <izvorni_sadrzaj>Tomislav Merčep</izvorni_sadrzaj>
    <derivirana_varijabla naziv="DomainObject.Predmet.StrankaIDrugi_1">Tomislav Merčep</derivirana_varijabla>
  </DomainObject.Predmet.StrankaIDrugi>
  <DomainObject.Predmet.ProtustrankaIDrugi>
    <izvorni_sadrzaj>HANZA MEDIA d.o.o. za izdavačku djelatnost</izvorni_sadrzaj>
    <derivirana_varijabla naziv="DomainObject.Predmet.ProtustrankaIDrugi_1">HANZA MEDIA d.o.o. za izdavačku djelatnost</derivirana_varijabla>
  </DomainObject.Predmet.ProtustrankaIDrugi>
  <DomainObject.Predmet.StrankaIDrugiAdressOIB>
    <izvorni_sadrzaj>Tomislav Merčep, OIB 38746815396, Brune Bušića 42, 10000 Zagreb</izvorni_sadrzaj>
    <derivirana_varijabla naziv="DomainObject.Predmet.StrankaIDrugiAdressOIB_1">Tomislav Merčep, OIB 38746815396, Brune Bušića 42, 10000 Zagreb</derivirana_varijabla>
  </DomainObject.Predmet.StrankaIDrugiAdressOIB>
  <DomainObject.Predmet.ProtustrankaIDrugiAdressOIB>
    <izvorni_sadrzaj>HANZA MEDIA d.o.o. za izdavačku djelatnost, OIB 79517545745, Koranska 2, 10000 Zagreb</izvorni_sadrzaj>
    <derivirana_varijabla naziv="DomainObject.Predmet.ProtustrankaIDrugiAdressOIB_1">HANZA MEDIA d.o.o. za izdavačku djelatnost, OIB 79517545745, Koranska 2, 10000 Zagreb</derivirana_varijabla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>5. listopada 2018.</izvorni_sadrzaj>
    <derivirana_varijabla naziv="DomainObject.Predmet.OdlukaRjesenje.DatumDonosenjaOdluke_1">5. listopada 2018.</derivirana_varijabla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>Gž-1757/2018-2</izvorni_sadrzaj>
    <derivirana_varijabla naziv="DomainObject.Predmet.OdlukaRjesenje.Oznaka_1">Gž-1757/2018-2</derivirana_varijabla>
  </DomainObject.Predmet.OdlukaRjesenje.Oznaka>
  <DomainObject.Predmet.SudioniciListNaziv>
    <izvorni_sadrzaj>
      <item>Tomislav Merčep</item>
      <item>HANZA MEDIA d.o.o. za izdavačku djelatnost</item>
      <item>Marko Ujević</item>
      <item>OD Hanžeković&amp;partneri d.o.o.</item>
    </izvorni_sadrzaj>
    <derivirana_varijabla naziv="DomainObject.Predmet.SudioniciListNaziv_1">
      <item>Tomislav Merčep</item>
      <item>HANZA MEDIA d.o.o. za izdavačku djelatnost</item>
      <item>Marko Ujević</item>
      <item>OD Hanžeković&amp;partneri d.o.o.</item>
    </derivirana_varijabla>
  </DomainObject.Predmet.SudioniciListNaziv>
  <DomainObject.Predmet.SudioniciListAdressOIB>
    <izvorni_sadrzaj>
      <item>Tomislav Merčep, OIB 38746815396, Brune Bušića 42,10000 Zagreb</item>
      <item>HANZA MEDIA d.o.o. za izdavačku djelatnost, OIB 79517545745, Koranska 2,10000 Zagreb</item>
      <item>Marko Ujević, OIB 89669284579, Preradovićeva 29,10000 Zagreb</item>
      <item>OD Hanžeković&amp;partneri d.o.o., Radnička cesta 22,10000 Zagreb</item>
    </izvorni_sadrzaj>
    <derivirana_varijabla naziv="DomainObject.Predmet.SudioniciListAdressOIB_1">
      <item>Tomislav Merčep, OIB 38746815396, Brune Bušića 42,10000 Zagreb</item>
      <item>HANZA MEDIA d.o.o. za izdavačku djelatnost, OIB 79517545745, Koranska 2,10000 Zagreb</item>
      <item>Marko Ujević, OIB 89669284579, Preradovićeva 29,10000 Zagreb</item>
      <item>OD Hanžeković&amp;partneri d.o.o., Radnička cesta 22,10000 Zagreb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38746815396</item>
      <item>, OIB 79517545745</item>
      <item>, OIB 89669284579</item>
      <item>, OIB null</item>
    </izvorni_sadrzaj>
    <derivirana_varijabla naziv="DomainObject.Predmet.SudioniciListNazivOIB_1">
      <item>, OIB 38746815396</item>
      <item>, OIB 79517545745</item>
      <item>, OIB 89669284579</item>
      <item>, OIB null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  <DomainObject.Predmet.OznakaNizestupanjskogPredmeta>
    <izvorni_sadrzaj>Pn-764/2018</izvorni_sadrzaj>
    <derivirana_varijabla naziv="DomainObject.Predmet.OznakaNizestupanjskogPredmeta_1">Pn-764/2018</derivirana_varijabla>
  </DomainObject.Predmet.OznakaNizestupanjskogPredmeta>
  <DomainObject.Predmet.NazivNizestupanjskogSuda>
    <izvorni_sadrzaj>Općinski građanski sud u Zagrebu</izvorni_sadrzaj>
    <derivirana_varijabla naziv="DomainObject.Predmet.NazivNizestupanjskogSuda_1">Općinski građanski sud u Zagrebu</derivirana_varijabla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/>
    <derivirana_varijabla naziv="DomainObject.PredzadnjaOdlukaIzPredmeta.DatumDonosenjaOdluke_1"/>
  </DomainObject.PredzadnjaOdlukaIzPredmeta.DatumDonosenjaOdluke>
  <DomainObject.PredzadnjaOdlukaIzPredmeta.Oznaka>
    <izvorni_sadrzaj/>
    <derivirana_varijabla naziv="DomainObject.PredzadnjaOdlukaIzPredmeta.Oznaka_1"/>
  </DomainObject.PredzadnjaOdlukaIzPredmeta.Oznaka>
</icm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B178A900-0C58-412D-9630-B035C9F87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3</TotalTime>
  <Pages>1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Krnjak</dc:creator>
  <cp:lastModifiedBy>Jasmina Šagi</cp:lastModifiedBy>
  <cp:revision>7</cp:revision>
  <cp:lastPrinted>2018-10-05T08:35:00Z</cp:lastPrinted>
  <dcterms:created xsi:type="dcterms:W3CDTF">2018-10-12T09:43:00Z</dcterms:created>
  <dcterms:modified xsi:type="dcterms:W3CDTF">2019-02-21T12:03:00Z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Gž-1757/2018-2 / Odluka - Presuda - odbijena žalba - potvrđena presuda 1. st. (Gž-1757-18 Merčet - Hanza media d.o.o. - šteta mediji.docx)</vt:lpwstr>
  </property>
  <property fmtid="{D5CDD505-2E9C-101B-9397-08002B2CF9AE}" pid="4" name="CC_coloring">
    <vt:bool>false</vt:bool>
  </property>
  <property fmtid="{D5CDD505-2E9C-101B-9397-08002B2CF9AE}" pid="5" name="BrojStranica">
    <vt:i4>4</vt:i4>
  </property>
</Properties>
</file>