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</w:tblGrid>
      <w:tr w:rsidR="006A1BF5" w:rsidRPr="006A1BF5" w:rsidTr="008D61D7">
        <w:tc>
          <w:tcPr>
            <w:tcW w:w="2829" w:type="dxa"/>
            <w:shd w:val="clear" w:color="auto" w:fill="auto"/>
          </w:tcPr>
          <w:p w:rsidR="006A1BF5" w:rsidRPr="006A1BF5" w:rsidRDefault="00C1341F" w:rsidP="006E21E5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w:drawing>
                <wp:inline distT="0" distB="0" distL="0" distR="0">
                  <wp:extent cx="476250" cy="609600"/>
                  <wp:effectExtent l="0" t="0" r="0" b="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BF5" w:rsidRPr="006A1BF5" w:rsidRDefault="006A1BF5" w:rsidP="00B27134">
            <w:pPr>
              <w:spacing w:before="120"/>
              <w:jc w:val="center"/>
              <w:rPr>
                <w:szCs w:val="24"/>
              </w:rPr>
            </w:pPr>
            <w:r w:rsidRPr="006A1BF5">
              <w:rPr>
                <w:szCs w:val="24"/>
              </w:rPr>
              <w:t>Republika Hrvatska</w:t>
            </w:r>
          </w:p>
          <w:p w:rsidR="006A1BF5" w:rsidRPr="006A1BF5" w:rsidRDefault="00C1341F" w:rsidP="006E2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Općinski</w:t>
            </w:r>
            <w:r w:rsidR="008D61D7">
              <w:rPr>
                <w:szCs w:val="24"/>
              </w:rPr>
              <w:t xml:space="preserve"> sud u Varaždinu</w:t>
            </w:r>
          </w:p>
          <w:p w:rsidR="006A1BF5" w:rsidRPr="006A1BF5" w:rsidRDefault="00B27134" w:rsidP="006E2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Varaždin, Braće Radić 2</w:t>
            </w:r>
          </w:p>
        </w:tc>
      </w:tr>
    </w:tbl>
    <w:p w:rsidR="006A1BF5" w:rsidRDefault="00D34CA8" w:rsidP="006A1BF5">
      <w:pPr>
        <w:rPr>
          <w:szCs w:val="24"/>
        </w:rPr>
      </w:pPr>
      <w:r>
        <w:rPr>
          <w:szCs w:val="24"/>
        </w:rPr>
        <w:t>Broj: PPI-</w:t>
      </w:r>
      <w:r w:rsidR="0079168D">
        <w:rPr>
          <w:szCs w:val="24"/>
        </w:rPr>
        <w:t>9/19-2</w:t>
      </w:r>
    </w:p>
    <w:p w:rsidR="00592B48" w:rsidRDefault="00592B48" w:rsidP="006A1BF5">
      <w:pPr>
        <w:rPr>
          <w:szCs w:val="24"/>
        </w:rPr>
      </w:pPr>
      <w:r>
        <w:rPr>
          <w:szCs w:val="24"/>
        </w:rPr>
        <w:t xml:space="preserve">Varaždin, </w:t>
      </w:r>
      <w:r w:rsidR="0079168D">
        <w:rPr>
          <w:szCs w:val="24"/>
        </w:rPr>
        <w:t>27. veljače 2019.</w:t>
      </w:r>
    </w:p>
    <w:p w:rsidR="007953B8" w:rsidRDefault="007953B8" w:rsidP="006A1BF5">
      <w:pPr>
        <w:rPr>
          <w:szCs w:val="24"/>
        </w:rPr>
      </w:pPr>
    </w:p>
    <w:p w:rsidR="007953B8" w:rsidRDefault="007953B8" w:rsidP="006A1BF5">
      <w:pPr>
        <w:rPr>
          <w:szCs w:val="24"/>
        </w:rPr>
      </w:pPr>
      <w:r>
        <w:rPr>
          <w:szCs w:val="24"/>
        </w:rPr>
        <w:tab/>
        <w:t xml:space="preserve">U svezi Vašeg upita upućenog dana </w:t>
      </w:r>
      <w:r w:rsidR="0079168D">
        <w:rPr>
          <w:szCs w:val="24"/>
        </w:rPr>
        <w:t>19. veljače 2019</w:t>
      </w:r>
      <w:r>
        <w:rPr>
          <w:szCs w:val="24"/>
        </w:rPr>
        <w:t>., očitujemo se kako slijedi:</w:t>
      </w:r>
    </w:p>
    <w:p w:rsidR="007953B8" w:rsidRDefault="007953B8" w:rsidP="0089348C">
      <w:pPr>
        <w:rPr>
          <w:szCs w:val="24"/>
        </w:rPr>
      </w:pPr>
    </w:p>
    <w:p w:rsidR="007953B8" w:rsidRDefault="007953B8" w:rsidP="0079168D">
      <w:pPr>
        <w:rPr>
          <w:szCs w:val="24"/>
        </w:rPr>
      </w:pPr>
      <w:r>
        <w:rPr>
          <w:szCs w:val="24"/>
        </w:rPr>
        <w:tab/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Kazneni postupci u kojima su stranke novinari: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szCs w:val="24"/>
        </w:rPr>
      </w:pPr>
      <w:r>
        <w:rPr>
          <w:szCs w:val="24"/>
        </w:rPr>
        <w:t>K-208/16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K-26/14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K-51/14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K-107/14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szCs w:val="24"/>
        </w:rPr>
      </w:pPr>
      <w:r>
        <w:rPr>
          <w:szCs w:val="24"/>
        </w:rPr>
        <w:t>Parnični postupci – naknada štete – mediji: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szCs w:val="24"/>
        </w:rPr>
      </w:pPr>
      <w:r>
        <w:rPr>
          <w:szCs w:val="24"/>
        </w:rPr>
        <w:t>P-2166/12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P-112/14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P-598/14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P-83/14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P-113/14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P-84/14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Pn-22/15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Pn-34/16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Pn-113/16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Pn-110/16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Pn-89/16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Pn-114/16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Pn-76/17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Pn-79/17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Pn-140/18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Pn-142/18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szCs w:val="24"/>
        </w:rPr>
      </w:pPr>
      <w:r>
        <w:rPr>
          <w:szCs w:val="24"/>
        </w:rPr>
        <w:t>Parnični postupci – naknada štete – ispravak informacije: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szCs w:val="24"/>
        </w:rPr>
      </w:pPr>
      <w:r>
        <w:rPr>
          <w:szCs w:val="24"/>
        </w:rPr>
        <w:t>Pn-111/16</w:t>
      </w:r>
    </w:p>
    <w:p w:rsidR="0079168D" w:rsidRDefault="0079168D" w:rsidP="0079168D">
      <w:pPr>
        <w:rPr>
          <w:szCs w:val="24"/>
        </w:rPr>
      </w:pPr>
      <w:r>
        <w:rPr>
          <w:szCs w:val="24"/>
        </w:rPr>
        <w:t>Pn-56/17</w:t>
      </w:r>
    </w:p>
    <w:p w:rsidR="0079168D" w:rsidRDefault="0079168D" w:rsidP="0079168D">
      <w:pPr>
        <w:rPr>
          <w:szCs w:val="24"/>
        </w:rPr>
      </w:pPr>
    </w:p>
    <w:p w:rsidR="0079168D" w:rsidRDefault="0079168D" w:rsidP="0079168D">
      <w:pPr>
        <w:rPr>
          <w:rFonts w:ascii="Calibri" w:hAnsi="Calibri"/>
          <w:sz w:val="22"/>
        </w:rPr>
      </w:pPr>
    </w:p>
    <w:p w:rsidR="007953B8" w:rsidRPr="0079168D" w:rsidRDefault="007953B8" w:rsidP="00D34CA8">
      <w:pPr>
        <w:jc w:val="left"/>
        <w:rPr>
          <w:szCs w:val="24"/>
        </w:rPr>
      </w:pPr>
      <w:r>
        <w:rPr>
          <w:rFonts w:ascii="Calibri" w:hAnsi="Calibri"/>
          <w:sz w:val="22"/>
        </w:rPr>
        <w:tab/>
      </w:r>
      <w:r w:rsidRPr="0079168D">
        <w:rPr>
          <w:szCs w:val="24"/>
        </w:rPr>
        <w:t>S poštovanjem,</w:t>
      </w:r>
    </w:p>
    <w:p w:rsidR="007953B8" w:rsidRPr="0079168D" w:rsidRDefault="007953B8" w:rsidP="00D34CA8">
      <w:pPr>
        <w:jc w:val="left"/>
        <w:rPr>
          <w:szCs w:val="24"/>
        </w:rPr>
      </w:pPr>
    </w:p>
    <w:p w:rsidR="0079168D" w:rsidRDefault="007953B8" w:rsidP="0079168D">
      <w:pPr>
        <w:ind w:left="5664"/>
        <w:jc w:val="right"/>
        <w:rPr>
          <w:szCs w:val="24"/>
        </w:rPr>
      </w:pPr>
      <w:r w:rsidRPr="0079168D">
        <w:rPr>
          <w:szCs w:val="24"/>
        </w:rPr>
        <w:t>Glasnogovornica</w:t>
      </w:r>
      <w:r w:rsidR="0079168D">
        <w:rPr>
          <w:szCs w:val="24"/>
        </w:rPr>
        <w:t xml:space="preserve">     </w:t>
      </w:r>
    </w:p>
    <w:p w:rsidR="007953B8" w:rsidRPr="0079168D" w:rsidRDefault="0079168D" w:rsidP="0079168D">
      <w:pPr>
        <w:ind w:left="5664"/>
        <w:jc w:val="right"/>
        <w:rPr>
          <w:szCs w:val="24"/>
        </w:rPr>
      </w:pPr>
      <w:r>
        <w:rPr>
          <w:szCs w:val="24"/>
        </w:rPr>
        <w:t>Općinskog suda u Varaždinu</w:t>
      </w:r>
    </w:p>
    <w:p w:rsidR="007953B8" w:rsidRPr="0079168D" w:rsidRDefault="0079168D" w:rsidP="0079168D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7953B8" w:rsidRPr="0079168D">
        <w:rPr>
          <w:szCs w:val="24"/>
        </w:rPr>
        <w:t>Ana-</w:t>
      </w:r>
      <w:bookmarkStart w:id="0" w:name="_GoBack"/>
      <w:bookmarkEnd w:id="0"/>
      <w:r w:rsidR="007953B8" w:rsidRPr="0079168D">
        <w:rPr>
          <w:szCs w:val="24"/>
        </w:rPr>
        <w:t>Marija Murić</w:t>
      </w:r>
    </w:p>
    <w:p w:rsidR="00A0744A" w:rsidRPr="0079168D" w:rsidRDefault="00A0744A" w:rsidP="006A1BF5">
      <w:pPr>
        <w:rPr>
          <w:szCs w:val="24"/>
        </w:rPr>
      </w:pPr>
    </w:p>
    <w:sectPr w:rsidR="00A0744A" w:rsidRPr="0079168D" w:rsidSect="006E21E5">
      <w:headerReference w:type="default" r:id="rId8"/>
      <w:pgSz w:w="11906" w:h="16838" w:code="9"/>
      <w:pgMar w:top="1417" w:right="1417" w:bottom="1417" w:left="141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19" w:rsidRDefault="00141019" w:rsidP="00017662">
      <w:r>
        <w:separator/>
      </w:r>
    </w:p>
  </w:endnote>
  <w:endnote w:type="continuationSeparator" w:id="0">
    <w:p w:rsidR="00141019" w:rsidRDefault="00141019" w:rsidP="0001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19" w:rsidRDefault="00141019" w:rsidP="00017662">
      <w:r>
        <w:separator/>
      </w:r>
    </w:p>
  </w:footnote>
  <w:footnote w:type="continuationSeparator" w:id="0">
    <w:p w:rsidR="00141019" w:rsidRDefault="00141019" w:rsidP="0001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E5" w:rsidRDefault="006E21E5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FE4C3D">
      <w:rPr>
        <w:noProof/>
      </w:rPr>
      <w:t>2</w:t>
    </w:r>
    <w:r>
      <w:fldChar w:fldCharType="end"/>
    </w:r>
  </w:p>
  <w:p w:rsidR="00017662" w:rsidRDefault="00017662" w:rsidP="006E21E5">
    <w:pPr>
      <w:pStyle w:val="Zaglavlje"/>
      <w:jc w:val="right"/>
    </w:pPr>
  </w:p>
  <w:p w:rsidR="006E21E5" w:rsidRDefault="006E21E5" w:rsidP="006E21E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BCE"/>
    <w:multiLevelType w:val="hybridMultilevel"/>
    <w:tmpl w:val="56AC9358"/>
    <w:lvl w:ilvl="0" w:tplc="8278C9C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CFE"/>
    <w:multiLevelType w:val="hybridMultilevel"/>
    <w:tmpl w:val="15363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A8"/>
    <w:rsid w:val="00017662"/>
    <w:rsid w:val="00082779"/>
    <w:rsid w:val="000F3784"/>
    <w:rsid w:val="00141019"/>
    <w:rsid w:val="00143FA2"/>
    <w:rsid w:val="001A6F83"/>
    <w:rsid w:val="001B2241"/>
    <w:rsid w:val="001E093D"/>
    <w:rsid w:val="00285369"/>
    <w:rsid w:val="004935C4"/>
    <w:rsid w:val="00592B48"/>
    <w:rsid w:val="005C65A4"/>
    <w:rsid w:val="006A1BF5"/>
    <w:rsid w:val="006E21E5"/>
    <w:rsid w:val="0079168D"/>
    <w:rsid w:val="007953B8"/>
    <w:rsid w:val="00797293"/>
    <w:rsid w:val="0089348C"/>
    <w:rsid w:val="008C5D2B"/>
    <w:rsid w:val="008D61D7"/>
    <w:rsid w:val="00956F02"/>
    <w:rsid w:val="0098745B"/>
    <w:rsid w:val="009B38C9"/>
    <w:rsid w:val="00A0744A"/>
    <w:rsid w:val="00B27134"/>
    <w:rsid w:val="00B85FA2"/>
    <w:rsid w:val="00C1341F"/>
    <w:rsid w:val="00C30985"/>
    <w:rsid w:val="00CD57CC"/>
    <w:rsid w:val="00D34CA8"/>
    <w:rsid w:val="00D6185D"/>
    <w:rsid w:val="00E96151"/>
    <w:rsid w:val="00F313B7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E12A"/>
  <w15:docId w15:val="{6C045DF8-51B2-402C-91F2-3D5CC7B1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FA2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176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17662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176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17662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6A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34C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4CA8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D34CA8"/>
    <w:pPr>
      <w:ind w:left="720"/>
      <w:contextualSpacing/>
    </w:pPr>
  </w:style>
  <w:style w:type="paragraph" w:styleId="Bezproreda">
    <w:name w:val="No Spacing"/>
    <w:uiPriority w:val="1"/>
    <w:qFormat/>
    <w:rsid w:val="00C30985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Maltar</dc:creator>
  <cp:lastModifiedBy>Ana-Marija Murić</cp:lastModifiedBy>
  <cp:revision>2</cp:revision>
  <cp:lastPrinted>2018-10-25T10:39:00Z</cp:lastPrinted>
  <dcterms:created xsi:type="dcterms:W3CDTF">2019-02-27T07:14:00Z</dcterms:created>
  <dcterms:modified xsi:type="dcterms:W3CDTF">2019-02-27T07:14:00Z</dcterms:modified>
</cp:coreProperties>
</file>