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ECF" w:rsidRDefault="00026ECF"/>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6915"/>
      </w:tblGrid>
      <w:tr w:rsidR="00026ECF">
        <w:tc>
          <w:tcPr>
            <w:tcW w:w="2085"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Naslov</w:t>
            </w:r>
          </w:p>
        </w:tc>
        <w:tc>
          <w:tcPr>
            <w:tcW w:w="6915" w:type="dxa"/>
            <w:shd w:val="clear" w:color="auto" w:fill="auto"/>
            <w:tcMar>
              <w:top w:w="100" w:type="dxa"/>
              <w:left w:w="100" w:type="dxa"/>
              <w:bottom w:w="100" w:type="dxa"/>
              <w:right w:w="100" w:type="dxa"/>
            </w:tcMar>
          </w:tcPr>
          <w:p w:rsidR="00026ECF" w:rsidRDefault="002F41B0">
            <w:pPr>
              <w:widowControl w:val="0"/>
              <w:spacing w:line="240" w:lineRule="auto"/>
            </w:pPr>
            <w:r>
              <w:t>Sastanak Vijeća roditelja OŠ</w:t>
            </w:r>
            <w:bookmarkStart w:id="0" w:name="_GoBack"/>
            <w:bookmarkEnd w:id="0"/>
            <w:r w:rsidR="0040568E">
              <w:t>. Pavleka Miškine - rujan 2017.</w:t>
            </w:r>
          </w:p>
        </w:tc>
      </w:tr>
      <w:tr w:rsidR="00026ECF">
        <w:tc>
          <w:tcPr>
            <w:tcW w:w="2085"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Vrijeme</w:t>
            </w:r>
          </w:p>
        </w:tc>
        <w:tc>
          <w:tcPr>
            <w:tcW w:w="6915" w:type="dxa"/>
            <w:shd w:val="clear" w:color="auto" w:fill="auto"/>
            <w:tcMar>
              <w:top w:w="100" w:type="dxa"/>
              <w:left w:w="100" w:type="dxa"/>
              <w:bottom w:w="100" w:type="dxa"/>
              <w:right w:w="100" w:type="dxa"/>
            </w:tcMar>
          </w:tcPr>
          <w:p w:rsidR="00026ECF" w:rsidRDefault="0040568E">
            <w:pPr>
              <w:widowControl w:val="0"/>
              <w:spacing w:line="240" w:lineRule="auto"/>
            </w:pPr>
            <w:r>
              <w:t>27.9.2017. 18:00</w:t>
            </w:r>
          </w:p>
        </w:tc>
      </w:tr>
      <w:tr w:rsidR="00026ECF">
        <w:tc>
          <w:tcPr>
            <w:tcW w:w="2085"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Sudionici</w:t>
            </w:r>
          </w:p>
        </w:tc>
        <w:tc>
          <w:tcPr>
            <w:tcW w:w="6915" w:type="dxa"/>
            <w:shd w:val="clear" w:color="auto" w:fill="auto"/>
            <w:tcMar>
              <w:top w:w="100" w:type="dxa"/>
              <w:left w:w="100" w:type="dxa"/>
              <w:bottom w:w="100" w:type="dxa"/>
              <w:right w:w="100" w:type="dxa"/>
            </w:tcMar>
          </w:tcPr>
          <w:p w:rsidR="00026ECF" w:rsidRDefault="0040568E">
            <w:pPr>
              <w:widowControl w:val="0"/>
              <w:spacing w:line="240" w:lineRule="auto"/>
            </w:pPr>
            <w:r>
              <w:t xml:space="preserve">Ravnateljica Vesna Vrbanović </w:t>
            </w:r>
            <w:proofErr w:type="spellStart"/>
            <w:r>
              <w:t>Jančić</w:t>
            </w:r>
            <w:proofErr w:type="spellEnd"/>
          </w:p>
          <w:p w:rsidR="00026ECF" w:rsidRDefault="0040568E">
            <w:pPr>
              <w:widowControl w:val="0"/>
              <w:spacing w:line="240" w:lineRule="auto"/>
            </w:pPr>
            <w:r>
              <w:t>Predsjednica Vijeća Lidija Zozoli</w:t>
            </w:r>
          </w:p>
          <w:p w:rsidR="00026ECF" w:rsidRDefault="0040568E">
            <w:pPr>
              <w:widowControl w:val="0"/>
              <w:spacing w:line="240" w:lineRule="auto"/>
            </w:pPr>
            <w:r>
              <w:t xml:space="preserve">Članovi Vijeća: Una </w:t>
            </w:r>
            <w:proofErr w:type="spellStart"/>
            <w:r>
              <w:t>Mikac</w:t>
            </w:r>
            <w:proofErr w:type="spellEnd"/>
            <w:r>
              <w:t xml:space="preserve">, Ivona Ilijaš, Nikola </w:t>
            </w:r>
            <w:proofErr w:type="spellStart"/>
            <w:r>
              <w:t>Rendulić</w:t>
            </w:r>
            <w:proofErr w:type="spellEnd"/>
            <w:r>
              <w:t xml:space="preserve">, Ksenija Brničević, Marina Knežević Barišić, Tajana Purgar, Daniela </w:t>
            </w:r>
            <w:proofErr w:type="spellStart"/>
            <w:r>
              <w:t>Drčec</w:t>
            </w:r>
            <w:proofErr w:type="spellEnd"/>
            <w:r>
              <w:t xml:space="preserve">, Renata Češljaš, Ina </w:t>
            </w:r>
            <w:proofErr w:type="spellStart"/>
            <w:r>
              <w:t>Medunić</w:t>
            </w:r>
            <w:proofErr w:type="spellEnd"/>
            <w:r>
              <w:t xml:space="preserve"> </w:t>
            </w:r>
            <w:proofErr w:type="spellStart"/>
            <w:r>
              <w:t>Veljanovski</w:t>
            </w:r>
            <w:proofErr w:type="spellEnd"/>
            <w:r>
              <w:t xml:space="preserve">, Maja </w:t>
            </w:r>
            <w:proofErr w:type="spellStart"/>
            <w:r>
              <w:t>Krivdić</w:t>
            </w:r>
            <w:proofErr w:type="spellEnd"/>
            <w:r>
              <w:t xml:space="preserve">, Olivera </w:t>
            </w:r>
            <w:proofErr w:type="spellStart"/>
            <w:r>
              <w:t>Svilanović</w:t>
            </w:r>
            <w:proofErr w:type="spellEnd"/>
            <w:r>
              <w:t xml:space="preserve">, Nina Birolla Nikolić, Anđelko </w:t>
            </w:r>
            <w:proofErr w:type="spellStart"/>
            <w:r>
              <w:t>Skočilović</w:t>
            </w:r>
            <w:proofErr w:type="spellEnd"/>
            <w:r>
              <w:t xml:space="preserve">, Ana Buljan, Ana </w:t>
            </w:r>
            <w:proofErr w:type="spellStart"/>
            <w:r>
              <w:t>Starešinić</w:t>
            </w:r>
            <w:proofErr w:type="spellEnd"/>
            <w:r>
              <w:t xml:space="preserve">, Branimir </w:t>
            </w:r>
            <w:proofErr w:type="spellStart"/>
            <w:r>
              <w:t>Sablek</w:t>
            </w:r>
            <w:proofErr w:type="spellEnd"/>
            <w:r>
              <w:t xml:space="preserve">, Romina Veljača, Krešimir Župan, </w:t>
            </w:r>
            <w:proofErr w:type="spellStart"/>
            <w:r>
              <w:t>Mesud</w:t>
            </w:r>
            <w:proofErr w:type="spellEnd"/>
            <w:r>
              <w:t xml:space="preserve"> </w:t>
            </w:r>
            <w:proofErr w:type="spellStart"/>
            <w:r>
              <w:t>Hudaverdi</w:t>
            </w:r>
            <w:proofErr w:type="spellEnd"/>
            <w:r>
              <w:t xml:space="preserve">, Marijan </w:t>
            </w:r>
            <w:proofErr w:type="spellStart"/>
            <w:r>
              <w:t>Žlibar</w:t>
            </w:r>
            <w:proofErr w:type="spellEnd"/>
            <w:r>
              <w:t xml:space="preserve">, Irena Donaj, Linda </w:t>
            </w:r>
            <w:proofErr w:type="spellStart"/>
            <w:r>
              <w:t>Zanella</w:t>
            </w:r>
            <w:proofErr w:type="spellEnd"/>
          </w:p>
        </w:tc>
      </w:tr>
      <w:tr w:rsidR="00026ECF">
        <w:tc>
          <w:tcPr>
            <w:tcW w:w="2085"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Spriječeni</w:t>
            </w:r>
          </w:p>
        </w:tc>
        <w:tc>
          <w:tcPr>
            <w:tcW w:w="6915" w:type="dxa"/>
            <w:shd w:val="clear" w:color="auto" w:fill="auto"/>
            <w:tcMar>
              <w:top w:w="100" w:type="dxa"/>
              <w:left w:w="100" w:type="dxa"/>
              <w:bottom w:w="100" w:type="dxa"/>
              <w:right w:w="100" w:type="dxa"/>
            </w:tcMar>
          </w:tcPr>
          <w:p w:rsidR="00026ECF" w:rsidRDefault="0040568E">
            <w:pPr>
              <w:widowControl w:val="0"/>
              <w:spacing w:line="240" w:lineRule="auto"/>
            </w:pPr>
            <w:r>
              <w:t xml:space="preserve">Orjena Žaja, Neven Jovanović, Jelena Brčić </w:t>
            </w:r>
            <w:proofErr w:type="spellStart"/>
            <w:r>
              <w:t>Maćešić</w:t>
            </w:r>
            <w:proofErr w:type="spellEnd"/>
          </w:p>
        </w:tc>
      </w:tr>
      <w:tr w:rsidR="00026ECF">
        <w:tc>
          <w:tcPr>
            <w:tcW w:w="2085"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Distribucija</w:t>
            </w:r>
          </w:p>
        </w:tc>
        <w:tc>
          <w:tcPr>
            <w:tcW w:w="6915" w:type="dxa"/>
            <w:shd w:val="clear" w:color="auto" w:fill="auto"/>
            <w:tcMar>
              <w:top w:w="100" w:type="dxa"/>
              <w:left w:w="100" w:type="dxa"/>
              <w:bottom w:w="100" w:type="dxa"/>
              <w:right w:w="100" w:type="dxa"/>
            </w:tcMar>
          </w:tcPr>
          <w:p w:rsidR="00026ECF" w:rsidRDefault="0040568E">
            <w:pPr>
              <w:widowControl w:val="0"/>
              <w:spacing w:line="240" w:lineRule="auto"/>
            </w:pPr>
            <w:r>
              <w:t>Svima</w:t>
            </w:r>
          </w:p>
        </w:tc>
      </w:tr>
      <w:tr w:rsidR="00026ECF">
        <w:tc>
          <w:tcPr>
            <w:tcW w:w="2085"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Autor</w:t>
            </w:r>
          </w:p>
        </w:tc>
        <w:tc>
          <w:tcPr>
            <w:tcW w:w="6915" w:type="dxa"/>
            <w:shd w:val="clear" w:color="auto" w:fill="auto"/>
            <w:tcMar>
              <w:top w:w="100" w:type="dxa"/>
              <w:left w:w="100" w:type="dxa"/>
              <w:bottom w:w="100" w:type="dxa"/>
              <w:right w:w="100" w:type="dxa"/>
            </w:tcMar>
          </w:tcPr>
          <w:p w:rsidR="00026ECF" w:rsidRDefault="009069B0">
            <w:pPr>
              <w:widowControl w:val="0"/>
              <w:spacing w:line="240" w:lineRule="auto"/>
            </w:pPr>
            <w:r>
              <w:t xml:space="preserve">Nikola </w:t>
            </w:r>
            <w:proofErr w:type="spellStart"/>
            <w:r>
              <w:t>Rendulić</w:t>
            </w:r>
            <w:proofErr w:type="spellEnd"/>
          </w:p>
        </w:tc>
      </w:tr>
      <w:tr w:rsidR="00026ECF">
        <w:tc>
          <w:tcPr>
            <w:tcW w:w="2085"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Agenda</w:t>
            </w:r>
          </w:p>
        </w:tc>
        <w:tc>
          <w:tcPr>
            <w:tcW w:w="6915" w:type="dxa"/>
            <w:shd w:val="clear" w:color="auto" w:fill="auto"/>
            <w:tcMar>
              <w:top w:w="100" w:type="dxa"/>
              <w:left w:w="100" w:type="dxa"/>
              <w:bottom w:w="100" w:type="dxa"/>
              <w:right w:w="100" w:type="dxa"/>
            </w:tcMar>
          </w:tcPr>
          <w:p w:rsidR="00026ECF" w:rsidRDefault="0040568E">
            <w:pPr>
              <w:widowControl w:val="0"/>
              <w:numPr>
                <w:ilvl w:val="0"/>
                <w:numId w:val="2"/>
              </w:numPr>
              <w:spacing w:line="240" w:lineRule="auto"/>
              <w:contextualSpacing/>
            </w:pPr>
            <w:r>
              <w:t>Verifikacija zapisnika s prethodne sjednice</w:t>
            </w:r>
          </w:p>
          <w:p w:rsidR="00026ECF" w:rsidRDefault="0040568E">
            <w:pPr>
              <w:widowControl w:val="0"/>
              <w:numPr>
                <w:ilvl w:val="0"/>
                <w:numId w:val="2"/>
              </w:numPr>
              <w:spacing w:line="240" w:lineRule="auto"/>
              <w:contextualSpacing/>
            </w:pPr>
            <w:r>
              <w:t>Godišnji plan i program za šk. g. 2017./2018.</w:t>
            </w:r>
          </w:p>
          <w:p w:rsidR="00026ECF" w:rsidRDefault="0040568E">
            <w:pPr>
              <w:widowControl w:val="0"/>
              <w:numPr>
                <w:ilvl w:val="0"/>
                <w:numId w:val="2"/>
              </w:numPr>
              <w:spacing w:line="240" w:lineRule="auto"/>
              <w:contextualSpacing/>
            </w:pPr>
            <w:r>
              <w:t>Školski kurikulum za šk. g. 2017./18.</w:t>
            </w:r>
          </w:p>
          <w:p w:rsidR="00026ECF" w:rsidRDefault="0040568E">
            <w:pPr>
              <w:widowControl w:val="0"/>
              <w:numPr>
                <w:ilvl w:val="0"/>
                <w:numId w:val="2"/>
              </w:numPr>
              <w:spacing w:line="240" w:lineRule="auto"/>
              <w:contextualSpacing/>
            </w:pPr>
            <w:r>
              <w:t>Različito</w:t>
            </w:r>
          </w:p>
        </w:tc>
      </w:tr>
    </w:tbl>
    <w:p w:rsidR="00026ECF" w:rsidRDefault="00026ECF"/>
    <w:p w:rsidR="00026ECF" w:rsidRDefault="0040568E">
      <w:r>
        <w:t>Legenda: O (odluka), I (informacija), Z (zadatak), P (problem)</w:t>
      </w:r>
    </w:p>
    <w:p w:rsidR="00026ECF" w:rsidRDefault="00026ECF"/>
    <w:tbl>
      <w:tblPr>
        <w:tblStyle w:val="a0"/>
        <w:tblW w:w="902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5550"/>
        <w:gridCol w:w="1425"/>
        <w:gridCol w:w="1153"/>
      </w:tblGrid>
      <w:tr w:rsidR="00026ECF">
        <w:tc>
          <w:tcPr>
            <w:tcW w:w="900"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Tip</w:t>
            </w:r>
          </w:p>
        </w:tc>
        <w:tc>
          <w:tcPr>
            <w:tcW w:w="5550"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Opis</w:t>
            </w:r>
          </w:p>
        </w:tc>
        <w:tc>
          <w:tcPr>
            <w:tcW w:w="1425"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Vlasnik</w:t>
            </w:r>
          </w:p>
        </w:tc>
        <w:tc>
          <w:tcPr>
            <w:tcW w:w="1153" w:type="dxa"/>
            <w:shd w:val="clear" w:color="auto" w:fill="073763"/>
            <w:tcMar>
              <w:top w:w="100" w:type="dxa"/>
              <w:left w:w="100" w:type="dxa"/>
              <w:bottom w:w="100" w:type="dxa"/>
              <w:right w:w="100" w:type="dxa"/>
            </w:tcMar>
          </w:tcPr>
          <w:p w:rsidR="00026ECF" w:rsidRDefault="0040568E">
            <w:pPr>
              <w:widowControl w:val="0"/>
              <w:spacing w:line="240" w:lineRule="auto"/>
              <w:rPr>
                <w:color w:val="FFFFFF"/>
              </w:rPr>
            </w:pPr>
            <w:r>
              <w:rPr>
                <w:color w:val="FFFFFF"/>
              </w:rPr>
              <w:t>Rok</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U zapisniku s posljednjeg sastanka vijeća korigirati posljednju rečenicu u prvom odlomku Ad. 4., vezano uz mogućnost utjecanja roditelja na Gradsku četvrt Črnomerec.</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Nikolić</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Kraj listopada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O</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 xml:space="preserve">Zapisnik s posljednjeg sastanka Vijeća (od 8.6.2017.) je </w:t>
            </w:r>
            <w:proofErr w:type="spellStart"/>
            <w:r>
              <w:t>verification</w:t>
            </w:r>
            <w:proofErr w:type="spellEnd"/>
            <w:r>
              <w:t>: Vijeće roditelja prihvatilo je zapisnik s prošle sjednice, uz ispravak gornje rečenice.</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Vijeće</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rPr>
                <w:b/>
              </w:rPr>
              <w:t>Kurikulum</w:t>
            </w:r>
            <w:r>
              <w:t xml:space="preserve"> predstavljen od strane ravnateljice:</w:t>
            </w:r>
          </w:p>
          <w:p w:rsidR="00026ECF" w:rsidRDefault="0040568E">
            <w:pPr>
              <w:widowControl w:val="0"/>
              <w:numPr>
                <w:ilvl w:val="0"/>
                <w:numId w:val="10"/>
              </w:numPr>
              <w:spacing w:line="240" w:lineRule="auto"/>
              <w:contextualSpacing/>
            </w:pPr>
            <w:r>
              <w:rPr>
                <w:b/>
              </w:rPr>
              <w:t>Izborna nastava</w:t>
            </w:r>
            <w:r w:rsidR="009069B0">
              <w:t xml:space="preserve"> - razred i pon</w:t>
            </w:r>
            <w:r>
              <w:t>uđeni izborni predmeti (talijanski, njemački, prometne jedinice, latinski, grčki, informatika, građanski odgoj</w:t>
            </w:r>
          </w:p>
          <w:p w:rsidR="00026ECF" w:rsidRDefault="0040568E">
            <w:pPr>
              <w:widowControl w:val="0"/>
              <w:numPr>
                <w:ilvl w:val="0"/>
                <w:numId w:val="10"/>
              </w:numPr>
              <w:spacing w:line="240" w:lineRule="auto"/>
              <w:contextualSpacing/>
            </w:pPr>
            <w:r>
              <w:t>Dijete može ići na izborni predmet u drugi razred ako u tom razredu ima mjesta, npr. dijete iz 6a ide na izbornu informatiku u 6c</w:t>
            </w:r>
          </w:p>
          <w:p w:rsidR="00026ECF" w:rsidRDefault="0040568E">
            <w:pPr>
              <w:widowControl w:val="0"/>
              <w:numPr>
                <w:ilvl w:val="0"/>
                <w:numId w:val="10"/>
              </w:numPr>
              <w:spacing w:line="240" w:lineRule="auto"/>
              <w:contextualSpacing/>
            </w:pPr>
            <w:r>
              <w:t>I</w:t>
            </w:r>
            <w:r>
              <w:rPr>
                <w:b/>
              </w:rPr>
              <w:t>zvannastavne aktivnosti</w:t>
            </w:r>
            <w:r>
              <w:t xml:space="preserve"> (od 1. listopada): Dramska, Mali istraživači, Eko dizajneri, Plesna skupina, Likovna skupina, Engleska radionica, Crveni križ, Mali planinari, Mali gitaristi, Kreativna skupina, Mali ekonomisti, Folklorna skupina, Novinarska, Slikam priču, Klasičan igraonica, Zbor, Mali informatičari, Sport, Prva </w:t>
            </w:r>
            <w:r>
              <w:lastRenderedPageBreak/>
              <w:t>pomoć, Šah, Skijanje, Mali poduzet</w:t>
            </w:r>
            <w:r w:rsidR="009069B0">
              <w:t>nici, Debata, Vjeronaučna grupa</w:t>
            </w:r>
            <w:r>
              <w:t>, HGM (Hrvatska glazbena mladež)</w:t>
            </w:r>
          </w:p>
          <w:p w:rsidR="00026ECF" w:rsidRDefault="0040568E">
            <w:pPr>
              <w:widowControl w:val="0"/>
              <w:numPr>
                <w:ilvl w:val="0"/>
                <w:numId w:val="10"/>
              </w:numPr>
              <w:spacing w:line="240" w:lineRule="auto"/>
              <w:contextualSpacing/>
            </w:pPr>
            <w:r>
              <w:t>Terenska nastava</w:t>
            </w:r>
          </w:p>
          <w:p w:rsidR="00026ECF" w:rsidRDefault="0040568E">
            <w:pPr>
              <w:widowControl w:val="0"/>
              <w:numPr>
                <w:ilvl w:val="0"/>
                <w:numId w:val="10"/>
              </w:numPr>
              <w:spacing w:line="240" w:lineRule="auto"/>
              <w:contextualSpacing/>
            </w:pPr>
            <w:r>
              <w:t>Projekti</w:t>
            </w:r>
          </w:p>
          <w:p w:rsidR="00026ECF" w:rsidRDefault="0040568E">
            <w:pPr>
              <w:widowControl w:val="0"/>
              <w:numPr>
                <w:ilvl w:val="0"/>
                <w:numId w:val="10"/>
              </w:numPr>
              <w:spacing w:line="240" w:lineRule="auto"/>
              <w:contextualSpacing/>
            </w:pPr>
            <w:r>
              <w:t>suradnja s drugim ustanovama</w:t>
            </w:r>
          </w:p>
          <w:p w:rsidR="00026ECF" w:rsidRDefault="009069B0">
            <w:pPr>
              <w:widowControl w:val="0"/>
              <w:numPr>
                <w:ilvl w:val="0"/>
                <w:numId w:val="10"/>
              </w:numPr>
              <w:spacing w:line="240" w:lineRule="auto"/>
              <w:contextualSpacing/>
            </w:pPr>
            <w:r>
              <w:t>Novost: poduzetnici / UP učenici poduzetnici</w:t>
            </w:r>
            <w:r w:rsidR="0040568E">
              <w:t xml:space="preserve"> - rezultati će biti prezentirani u travnju</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lastRenderedPageBreak/>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lastRenderedPageBreak/>
              <w:t>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Ravnateljica će dostaviti kurikulum e-</w:t>
            </w:r>
            <w:proofErr w:type="spellStart"/>
            <w:r>
              <w:t>mailom</w:t>
            </w:r>
            <w:proofErr w:type="spellEnd"/>
            <w:r>
              <w:t xml:space="preserve"> Vijeću roditelja, i bit će objavljeno na webu</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listopad</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 xml:space="preserve">Škola se prijavila na mikro:bit projekt IRIM-a (Instituta za razvoj i inovativnost mladih), iako za sad škola ne sudjeluje u </w:t>
            </w:r>
            <w:proofErr w:type="spellStart"/>
            <w:r>
              <w:t>Croatian</w:t>
            </w:r>
            <w:proofErr w:type="spellEnd"/>
            <w:r>
              <w:t xml:space="preserve"> </w:t>
            </w:r>
            <w:proofErr w:type="spellStart"/>
            <w:r>
              <w:t>Makers</w:t>
            </w:r>
            <w:proofErr w:type="spellEnd"/>
            <w:r>
              <w:t xml:space="preserve"> ligi. </w:t>
            </w:r>
          </w:p>
          <w:p w:rsidR="00026ECF" w:rsidRDefault="0040568E">
            <w:pPr>
              <w:widowControl w:val="0"/>
              <w:spacing w:line="240" w:lineRule="auto"/>
            </w:pPr>
            <w:r>
              <w:t>Mikro:bit-ovi su u dobavi, i ta izvannastavna aktivnost bit će uvedena u kurikulum tijekom godine nakon što se dobave.</w:t>
            </w:r>
          </w:p>
          <w:p w:rsidR="00026ECF" w:rsidRDefault="00026ECF">
            <w:pPr>
              <w:widowControl w:val="0"/>
              <w:spacing w:line="240" w:lineRule="auto"/>
            </w:pPr>
          </w:p>
          <w:p w:rsidR="00026ECF" w:rsidRDefault="008377C4">
            <w:pPr>
              <w:widowControl w:val="0"/>
              <w:spacing w:line="240" w:lineRule="auto"/>
            </w:pPr>
            <w:hyperlink r:id="rId8">
              <w:r w:rsidR="0040568E">
                <w:rPr>
                  <w:color w:val="1155CC"/>
                  <w:u w:val="single"/>
                </w:rPr>
                <w:t>http://croatianmakers.hr/hr/promikro/</w:t>
              </w:r>
            </w:hyperlink>
          </w:p>
          <w:p w:rsidR="00026ECF" w:rsidRDefault="00026ECF">
            <w:pPr>
              <w:widowControl w:val="0"/>
              <w:spacing w:line="240" w:lineRule="auto"/>
            </w:pPr>
          </w:p>
          <w:p w:rsidR="00026ECF" w:rsidRDefault="0040568E">
            <w:pPr>
              <w:widowControl w:val="0"/>
              <w:spacing w:line="240" w:lineRule="auto"/>
            </w:pPr>
            <w:r>
              <w:t>3D printer također u dobavi.</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rPr>
                <w:b/>
              </w:rPr>
              <w:t xml:space="preserve">Plan aktivnosti: </w:t>
            </w:r>
            <w:r>
              <w:t xml:space="preserve">izdvojeno: </w:t>
            </w:r>
          </w:p>
          <w:p w:rsidR="00026ECF" w:rsidRDefault="0040568E">
            <w:pPr>
              <w:widowControl w:val="0"/>
              <w:spacing w:line="240" w:lineRule="auto"/>
            </w:pPr>
            <w:r>
              <w:t>Listopad</w:t>
            </w:r>
          </w:p>
          <w:p w:rsidR="00026ECF" w:rsidRDefault="0040568E">
            <w:pPr>
              <w:widowControl w:val="0"/>
              <w:numPr>
                <w:ilvl w:val="0"/>
                <w:numId w:val="9"/>
              </w:numPr>
              <w:spacing w:line="240" w:lineRule="auto"/>
              <w:contextualSpacing/>
            </w:pPr>
            <w:r>
              <w:t>Kako učiti</w:t>
            </w:r>
          </w:p>
          <w:p w:rsidR="00026ECF" w:rsidRDefault="0040568E">
            <w:pPr>
              <w:widowControl w:val="0"/>
              <w:spacing w:line="240" w:lineRule="auto"/>
            </w:pPr>
            <w:r>
              <w:t>Studeni</w:t>
            </w:r>
          </w:p>
          <w:p w:rsidR="00026ECF" w:rsidRDefault="0040568E">
            <w:pPr>
              <w:widowControl w:val="0"/>
              <w:numPr>
                <w:ilvl w:val="0"/>
                <w:numId w:val="1"/>
              </w:numPr>
              <w:spacing w:line="240" w:lineRule="auto"/>
              <w:contextualSpacing/>
            </w:pPr>
            <w:proofErr w:type="spellStart"/>
            <w:r>
              <w:t>Delete</w:t>
            </w:r>
            <w:proofErr w:type="spellEnd"/>
            <w:r>
              <w:t xml:space="preserve"> </w:t>
            </w:r>
            <w:proofErr w:type="spellStart"/>
            <w:r>
              <w:t>Cyberbulling</w:t>
            </w:r>
            <w:proofErr w:type="spellEnd"/>
          </w:p>
          <w:p w:rsidR="00026ECF" w:rsidRDefault="0040568E">
            <w:pPr>
              <w:widowControl w:val="0"/>
              <w:numPr>
                <w:ilvl w:val="0"/>
                <w:numId w:val="1"/>
              </w:numPr>
              <w:spacing w:line="240" w:lineRule="auto"/>
              <w:contextualSpacing/>
            </w:pPr>
            <w:r>
              <w:t>Krenimo i mi: radionice za roditelje nižih razreda - pročitati u kurikulumu</w:t>
            </w:r>
          </w:p>
          <w:p w:rsidR="00026ECF" w:rsidRDefault="0040568E">
            <w:pPr>
              <w:widowControl w:val="0"/>
              <w:numPr>
                <w:ilvl w:val="0"/>
                <w:numId w:val="1"/>
              </w:numPr>
              <w:spacing w:line="240" w:lineRule="auto"/>
              <w:contextualSpacing/>
            </w:pPr>
            <w:r>
              <w:t>Međunarodni tjedan znanosti (PMF)</w:t>
            </w:r>
          </w:p>
          <w:p w:rsidR="00026ECF" w:rsidRDefault="0040568E">
            <w:pPr>
              <w:widowControl w:val="0"/>
              <w:spacing w:line="240" w:lineRule="auto"/>
            </w:pPr>
            <w:r>
              <w:t>Ožujak - problemi djece zbog pritiska roditelja na učenje</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Roditelji su pozvani uključiti se u organizaciju tih događanja, osobito oni roditelji čija djelatnost ima dodirne točke s planom aktivnosti npr. Tjedan znanosti</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Roditelji</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Po objavi plana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U prvom tjednu listopada će na webu biti objavljene sve izvannastavne aktivnost</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Škola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listopad</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rPr>
                <w:b/>
              </w:rPr>
              <w:t>Terenska nastava</w:t>
            </w:r>
            <w:r>
              <w:t>: - cil</w:t>
            </w:r>
            <w:r w:rsidR="009069B0">
              <w:t>j je što više izaći izvan škole</w:t>
            </w:r>
            <w:r>
              <w:t xml:space="preserve"> jer se na primjerima bolje usvaja gradivo; Vezano uz teme iz Prirode i društva:</w:t>
            </w:r>
          </w:p>
          <w:p w:rsidR="00026ECF" w:rsidRDefault="0040568E">
            <w:pPr>
              <w:widowControl w:val="0"/>
              <w:numPr>
                <w:ilvl w:val="0"/>
                <w:numId w:val="6"/>
              </w:numPr>
              <w:spacing w:line="240" w:lineRule="auto"/>
              <w:contextualSpacing/>
            </w:pPr>
            <w:proofErr w:type="spellStart"/>
            <w:r>
              <w:t>Petaši</w:t>
            </w:r>
            <w:proofErr w:type="spellEnd"/>
            <w:r>
              <w:t xml:space="preserve"> idu na Krku i u Split - dvodnevna terenska na kraju svibnja</w:t>
            </w:r>
          </w:p>
          <w:p w:rsidR="00026ECF" w:rsidRDefault="0040568E">
            <w:pPr>
              <w:widowControl w:val="0"/>
              <w:numPr>
                <w:ilvl w:val="0"/>
                <w:numId w:val="6"/>
              </w:numPr>
              <w:spacing w:line="240" w:lineRule="auto"/>
              <w:contextualSpacing/>
            </w:pPr>
            <w:proofErr w:type="spellStart"/>
            <w:r>
              <w:t>Sedmaši</w:t>
            </w:r>
            <w:proofErr w:type="spellEnd"/>
            <w:r>
              <w:t xml:space="preserve"> u Šibenik i okolicu</w:t>
            </w:r>
          </w:p>
          <w:p w:rsidR="00026ECF" w:rsidRDefault="0040568E">
            <w:pPr>
              <w:widowControl w:val="0"/>
              <w:numPr>
                <w:ilvl w:val="0"/>
                <w:numId w:val="6"/>
              </w:numPr>
              <w:spacing w:line="240" w:lineRule="auto"/>
              <w:contextualSpacing/>
            </w:pPr>
            <w:proofErr w:type="spellStart"/>
            <w:r>
              <w:t>Osmaši</w:t>
            </w:r>
            <w:proofErr w:type="spellEnd"/>
            <w:r>
              <w:t xml:space="preserve"> idu u Vukovar na dva dana - mogući loš odaziv jer pada tijekom zimskih praznika</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P</w:t>
            </w:r>
          </w:p>
        </w:tc>
        <w:tc>
          <w:tcPr>
            <w:tcW w:w="5550" w:type="dxa"/>
            <w:shd w:val="clear" w:color="auto" w:fill="auto"/>
            <w:tcMar>
              <w:top w:w="100" w:type="dxa"/>
              <w:left w:w="100" w:type="dxa"/>
              <w:bottom w:w="100" w:type="dxa"/>
              <w:right w:w="100" w:type="dxa"/>
            </w:tcMar>
          </w:tcPr>
          <w:p w:rsidR="00026ECF" w:rsidRDefault="009069B0">
            <w:pPr>
              <w:widowControl w:val="0"/>
              <w:spacing w:line="240" w:lineRule="auto"/>
              <w:rPr>
                <w:b/>
              </w:rPr>
            </w:pPr>
            <w:r>
              <w:t>Naučena lekcija</w:t>
            </w:r>
            <w:r w:rsidR="0040568E">
              <w:t xml:space="preserve"> za buduću organizaciju: Kretanje na terensku nastavu ispred škole izaziva prometni kaos, pogotovo ako se u isto vrijeme upućuje više razreda;</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 roditelji</w:t>
            </w:r>
          </w:p>
        </w:tc>
        <w:tc>
          <w:tcPr>
            <w:tcW w:w="1153" w:type="dxa"/>
            <w:shd w:val="clear" w:color="auto" w:fill="auto"/>
            <w:tcMar>
              <w:top w:w="100" w:type="dxa"/>
              <w:left w:w="100" w:type="dxa"/>
              <w:bottom w:w="100" w:type="dxa"/>
              <w:right w:w="100" w:type="dxa"/>
            </w:tcMar>
          </w:tcPr>
          <w:p w:rsidR="00026ECF" w:rsidRDefault="00026ECF">
            <w:pPr>
              <w:widowControl w:val="0"/>
              <w:spacing w:line="240" w:lineRule="auto"/>
            </w:pPr>
          </w:p>
        </w:tc>
      </w:tr>
      <w:tr w:rsidR="00026ECF">
        <w:tc>
          <w:tcPr>
            <w:tcW w:w="900" w:type="dxa"/>
            <w:shd w:val="clear" w:color="auto" w:fill="auto"/>
            <w:tcMar>
              <w:top w:w="100" w:type="dxa"/>
              <w:left w:w="100" w:type="dxa"/>
              <w:bottom w:w="100" w:type="dxa"/>
              <w:right w:w="100" w:type="dxa"/>
            </w:tcMar>
          </w:tcPr>
          <w:p w:rsidR="00026ECF" w:rsidRDefault="00026ECF">
            <w:pPr>
              <w:widowControl w:val="0"/>
              <w:spacing w:line="240" w:lineRule="auto"/>
            </w:pP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rPr>
                <w:b/>
              </w:rPr>
              <w:t>Projekti</w:t>
            </w:r>
            <w:r>
              <w:t>:</w:t>
            </w:r>
          </w:p>
          <w:p w:rsidR="00026ECF" w:rsidRDefault="0040568E">
            <w:pPr>
              <w:widowControl w:val="0"/>
              <w:numPr>
                <w:ilvl w:val="0"/>
                <w:numId w:val="3"/>
              </w:numPr>
              <w:spacing w:line="240" w:lineRule="auto"/>
              <w:contextualSpacing/>
            </w:pPr>
            <w:r>
              <w:lastRenderedPageBreak/>
              <w:t>Dječje tradicijske igre</w:t>
            </w:r>
          </w:p>
          <w:p w:rsidR="00026ECF" w:rsidRDefault="0040568E">
            <w:pPr>
              <w:widowControl w:val="0"/>
              <w:numPr>
                <w:ilvl w:val="0"/>
                <w:numId w:val="3"/>
              </w:numPr>
              <w:spacing w:line="240" w:lineRule="auto"/>
              <w:contextualSpacing/>
            </w:pPr>
            <w:r>
              <w:t>Čuvajmo zdravlje</w:t>
            </w:r>
          </w:p>
          <w:p w:rsidR="00026ECF" w:rsidRDefault="0040568E">
            <w:pPr>
              <w:widowControl w:val="0"/>
              <w:numPr>
                <w:ilvl w:val="0"/>
                <w:numId w:val="3"/>
              </w:numPr>
              <w:spacing w:line="240" w:lineRule="auto"/>
              <w:contextualSpacing/>
            </w:pPr>
            <w:r>
              <w:t>Djeca u prometu</w:t>
            </w:r>
          </w:p>
          <w:p w:rsidR="00026ECF" w:rsidRDefault="0040568E">
            <w:pPr>
              <w:widowControl w:val="0"/>
              <w:numPr>
                <w:ilvl w:val="0"/>
                <w:numId w:val="3"/>
              </w:numPr>
              <w:spacing w:line="240" w:lineRule="auto"/>
              <w:contextualSpacing/>
            </w:pPr>
            <w:r>
              <w:t>Izradi slikovnicu sam</w:t>
            </w:r>
          </w:p>
          <w:p w:rsidR="00026ECF" w:rsidRDefault="0040568E">
            <w:pPr>
              <w:widowControl w:val="0"/>
              <w:numPr>
                <w:ilvl w:val="0"/>
                <w:numId w:val="3"/>
              </w:numPr>
              <w:spacing w:line="240" w:lineRule="auto"/>
              <w:contextualSpacing/>
            </w:pPr>
            <w:r>
              <w:t>Razredna pošta</w:t>
            </w:r>
          </w:p>
          <w:p w:rsidR="00026ECF" w:rsidRDefault="0040568E">
            <w:pPr>
              <w:widowControl w:val="0"/>
              <w:numPr>
                <w:ilvl w:val="0"/>
                <w:numId w:val="3"/>
              </w:numPr>
              <w:spacing w:line="240" w:lineRule="auto"/>
              <w:contextualSpacing/>
            </w:pPr>
            <w:r>
              <w:t>Razredni prijatelji</w:t>
            </w:r>
          </w:p>
          <w:p w:rsidR="00026ECF" w:rsidRDefault="0040568E">
            <w:pPr>
              <w:widowControl w:val="0"/>
              <w:numPr>
                <w:ilvl w:val="0"/>
                <w:numId w:val="3"/>
              </w:numPr>
              <w:spacing w:line="240" w:lineRule="auto"/>
              <w:contextualSpacing/>
            </w:pPr>
            <w:r>
              <w:t>Dječja šuma</w:t>
            </w:r>
          </w:p>
          <w:p w:rsidR="00026ECF" w:rsidRDefault="0040568E">
            <w:pPr>
              <w:widowControl w:val="0"/>
              <w:numPr>
                <w:ilvl w:val="0"/>
                <w:numId w:val="3"/>
              </w:numPr>
              <w:spacing w:line="240" w:lineRule="auto"/>
              <w:contextualSpacing/>
            </w:pPr>
            <w:r>
              <w:t>Putujmo Hrvatskom</w:t>
            </w:r>
          </w:p>
          <w:p w:rsidR="00026ECF" w:rsidRDefault="002F41B0">
            <w:pPr>
              <w:widowControl w:val="0"/>
              <w:numPr>
                <w:ilvl w:val="0"/>
                <w:numId w:val="3"/>
              </w:numPr>
              <w:spacing w:line="240" w:lineRule="auto"/>
              <w:contextualSpacing/>
            </w:pPr>
            <w:proofErr w:type="spellStart"/>
            <w:r>
              <w:t>Maskem</w:t>
            </w:r>
            <w:r w:rsidR="0040568E">
              <w:t>bal</w:t>
            </w:r>
            <w:proofErr w:type="spellEnd"/>
          </w:p>
          <w:p w:rsidR="00026ECF" w:rsidRDefault="0040568E">
            <w:pPr>
              <w:widowControl w:val="0"/>
              <w:numPr>
                <w:ilvl w:val="0"/>
                <w:numId w:val="3"/>
              </w:numPr>
              <w:spacing w:line="240" w:lineRule="auto"/>
              <w:contextualSpacing/>
            </w:pPr>
            <w:r>
              <w:t>Virusi i bakterije</w:t>
            </w:r>
          </w:p>
          <w:p w:rsidR="00026ECF" w:rsidRDefault="0040568E">
            <w:pPr>
              <w:widowControl w:val="0"/>
              <w:numPr>
                <w:ilvl w:val="0"/>
                <w:numId w:val="3"/>
              </w:numPr>
              <w:spacing w:line="240" w:lineRule="auto"/>
              <w:contextualSpacing/>
            </w:pPr>
            <w:r>
              <w:t>Preventiva težine</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lastRenderedPageBreak/>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lastRenderedPageBreak/>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Integrirani tjedni - svi predmeti u jednom tjedno u funkciji jednog projekta</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Ostalo iz kurikuluma:</w:t>
            </w:r>
          </w:p>
          <w:p w:rsidR="00026ECF" w:rsidRDefault="0040568E">
            <w:pPr>
              <w:widowControl w:val="0"/>
              <w:numPr>
                <w:ilvl w:val="0"/>
                <w:numId w:val="7"/>
              </w:numPr>
              <w:spacing w:line="240" w:lineRule="auto"/>
              <w:contextualSpacing/>
            </w:pPr>
            <w:r>
              <w:t>Volontiranje</w:t>
            </w:r>
          </w:p>
          <w:p w:rsidR="00026ECF" w:rsidRDefault="0040568E">
            <w:pPr>
              <w:widowControl w:val="0"/>
              <w:numPr>
                <w:ilvl w:val="0"/>
                <w:numId w:val="7"/>
              </w:numPr>
              <w:spacing w:line="240" w:lineRule="auto"/>
              <w:contextualSpacing/>
            </w:pPr>
            <w:r>
              <w:t>Suradnja s drugim ustanovama</w:t>
            </w:r>
          </w:p>
          <w:p w:rsidR="00026ECF" w:rsidRDefault="0040568E">
            <w:pPr>
              <w:widowControl w:val="0"/>
              <w:numPr>
                <w:ilvl w:val="0"/>
                <w:numId w:val="7"/>
              </w:numPr>
              <w:spacing w:line="240" w:lineRule="auto"/>
              <w:contextualSpacing/>
            </w:pPr>
            <w:r>
              <w:t>Dopunska nastava</w:t>
            </w:r>
          </w:p>
          <w:p w:rsidR="00026ECF" w:rsidRDefault="0040568E">
            <w:pPr>
              <w:widowControl w:val="0"/>
              <w:numPr>
                <w:ilvl w:val="0"/>
                <w:numId w:val="7"/>
              </w:numPr>
              <w:spacing w:line="240" w:lineRule="auto"/>
              <w:contextualSpacing/>
            </w:pPr>
            <w:r>
              <w:t xml:space="preserve">Dodatna </w:t>
            </w:r>
            <w:proofErr w:type="spellStart"/>
            <w:r>
              <w:t>nastava...iz</w:t>
            </w:r>
            <w:proofErr w:type="spellEnd"/>
            <w:r>
              <w:t xml:space="preserve"> gotovo svih predmeta</w:t>
            </w:r>
          </w:p>
          <w:p w:rsidR="00026ECF" w:rsidRDefault="0040568E">
            <w:pPr>
              <w:widowControl w:val="0"/>
              <w:numPr>
                <w:ilvl w:val="0"/>
                <w:numId w:val="11"/>
              </w:numPr>
              <w:spacing w:line="240" w:lineRule="auto"/>
              <w:contextualSpacing/>
            </w:pPr>
            <w:r>
              <w:t>Informatika</w:t>
            </w:r>
          </w:p>
          <w:p w:rsidR="00026ECF" w:rsidRDefault="0040568E">
            <w:pPr>
              <w:widowControl w:val="0"/>
              <w:numPr>
                <w:ilvl w:val="0"/>
                <w:numId w:val="11"/>
              </w:numPr>
              <w:spacing w:line="240" w:lineRule="auto"/>
              <w:contextualSpacing/>
            </w:pPr>
            <w:r>
              <w:t>Geografija</w:t>
            </w:r>
          </w:p>
          <w:p w:rsidR="00026ECF" w:rsidRDefault="0040568E">
            <w:pPr>
              <w:widowControl w:val="0"/>
              <w:numPr>
                <w:ilvl w:val="0"/>
                <w:numId w:val="11"/>
              </w:numPr>
              <w:spacing w:line="240" w:lineRule="auto"/>
              <w:contextualSpacing/>
            </w:pPr>
            <w:r>
              <w:t>Povijest</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 xml:space="preserve">Informatika: </w:t>
            </w:r>
          </w:p>
          <w:p w:rsidR="00026ECF" w:rsidRDefault="0040568E">
            <w:pPr>
              <w:widowControl w:val="0"/>
              <w:numPr>
                <w:ilvl w:val="0"/>
                <w:numId w:val="12"/>
              </w:numPr>
              <w:spacing w:line="240" w:lineRule="auto"/>
              <w:contextualSpacing/>
            </w:pPr>
            <w:r>
              <w:t>obavezna nastava informatike u 5. i 6. razredu kreće od sljedeće školske godine; povećanje fonda sati (10 sati tjedno) i deficit u nastavnom osoblju u tom segmentu je već adresirano - postoji kandidat koji će ove godine diplomirati informatiku i tehnički</w:t>
            </w:r>
          </w:p>
          <w:p w:rsidR="00026ECF" w:rsidRDefault="0040568E">
            <w:pPr>
              <w:widowControl w:val="0"/>
              <w:numPr>
                <w:ilvl w:val="0"/>
                <w:numId w:val="12"/>
              </w:numPr>
              <w:spacing w:line="240" w:lineRule="auto"/>
              <w:contextualSpacing/>
            </w:pPr>
            <w:r>
              <w:t>za 7. i 8. razred informatika ostaje izborni predmet</w:t>
            </w:r>
          </w:p>
          <w:p w:rsidR="00026ECF" w:rsidRDefault="0040568E">
            <w:pPr>
              <w:widowControl w:val="0"/>
              <w:numPr>
                <w:ilvl w:val="0"/>
                <w:numId w:val="12"/>
              </w:numPr>
              <w:spacing w:line="240" w:lineRule="auto"/>
              <w:contextualSpacing/>
            </w:pPr>
            <w:r>
              <w:t>Uz deficit profesora informatike, u gradu je deficit još profesora fizike i tehničkog</w:t>
            </w:r>
          </w:p>
          <w:p w:rsidR="00026ECF" w:rsidRDefault="0040568E">
            <w:pPr>
              <w:widowControl w:val="0"/>
              <w:numPr>
                <w:ilvl w:val="0"/>
                <w:numId w:val="12"/>
              </w:numPr>
              <w:spacing w:line="240" w:lineRule="auto"/>
              <w:contextualSpacing/>
            </w:pPr>
            <w:r>
              <w:t xml:space="preserve">Širenje informatičkih prostorije je ograničeno prostorom; </w:t>
            </w:r>
          </w:p>
          <w:p w:rsidR="00026ECF" w:rsidRDefault="0040568E">
            <w:pPr>
              <w:widowControl w:val="0"/>
              <w:numPr>
                <w:ilvl w:val="0"/>
                <w:numId w:val="12"/>
              </w:numPr>
              <w:spacing w:line="240" w:lineRule="auto"/>
              <w:contextualSpacing/>
            </w:pPr>
            <w:r>
              <w:t xml:space="preserve">Roditelji ponudili nabavu </w:t>
            </w:r>
            <w:proofErr w:type="spellStart"/>
            <w:r>
              <w:t>laptopa</w:t>
            </w:r>
            <w:proofErr w:type="spellEnd"/>
            <w:r>
              <w:t xml:space="preserve"> čime bi se dobila dodatna fleksibilnost oko prostora</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 xml:space="preserve">Ravnateljica i  roditelji </w:t>
            </w:r>
            <w:proofErr w:type="spellStart"/>
            <w:r>
              <w:t>Rendulić</w:t>
            </w:r>
            <w:proofErr w:type="spellEnd"/>
            <w:r>
              <w:t xml:space="preserve">, </w:t>
            </w:r>
            <w:proofErr w:type="spellStart"/>
            <w:r>
              <w:t>Skočilović</w:t>
            </w:r>
            <w:proofErr w:type="spellEnd"/>
            <w:r>
              <w:t xml:space="preserve"> i dr.</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rPr>
                <w:b/>
              </w:rPr>
            </w:pPr>
            <w:r>
              <w:rPr>
                <w:b/>
              </w:rPr>
              <w:t>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rPr>
                <w:b/>
              </w:rPr>
              <w:t xml:space="preserve">Godišnji plan za </w:t>
            </w:r>
            <w:proofErr w:type="spellStart"/>
            <w:r>
              <w:rPr>
                <w:b/>
              </w:rPr>
              <w:t>š.g</w:t>
            </w:r>
            <w:proofErr w:type="spellEnd"/>
            <w:r>
              <w:rPr>
                <w:b/>
              </w:rPr>
              <w:t xml:space="preserve">. 2017/18 - </w:t>
            </w:r>
            <w:r>
              <w:t>Bit će objavljen na webu; preveliki dokument da bude dostavljen e-</w:t>
            </w:r>
            <w:proofErr w:type="spellStart"/>
            <w:r>
              <w:t>mailom</w:t>
            </w:r>
            <w:proofErr w:type="spellEnd"/>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listopad</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Školska godina završava 15.6.2018.</w:t>
            </w:r>
          </w:p>
        </w:tc>
        <w:tc>
          <w:tcPr>
            <w:tcW w:w="1425" w:type="dxa"/>
            <w:shd w:val="clear" w:color="auto" w:fill="auto"/>
            <w:tcMar>
              <w:top w:w="100" w:type="dxa"/>
              <w:left w:w="100" w:type="dxa"/>
              <w:bottom w:w="100" w:type="dxa"/>
              <w:right w:w="100" w:type="dxa"/>
            </w:tcMar>
          </w:tcPr>
          <w:p w:rsidR="00026ECF" w:rsidRDefault="00026ECF">
            <w:pPr>
              <w:widowControl w:val="0"/>
              <w:spacing w:line="240" w:lineRule="auto"/>
            </w:pPr>
          </w:p>
        </w:tc>
        <w:tc>
          <w:tcPr>
            <w:tcW w:w="1153" w:type="dxa"/>
            <w:shd w:val="clear" w:color="auto" w:fill="auto"/>
            <w:tcMar>
              <w:top w:w="100" w:type="dxa"/>
              <w:left w:w="100" w:type="dxa"/>
              <w:bottom w:w="100" w:type="dxa"/>
              <w:right w:w="100" w:type="dxa"/>
            </w:tcMar>
          </w:tcPr>
          <w:p w:rsidR="00026ECF" w:rsidRDefault="00026ECF">
            <w:pPr>
              <w:widowControl w:val="0"/>
              <w:spacing w:line="240" w:lineRule="auto"/>
            </w:pP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Predstavljen plan stručnog osposobljavanja učitelja i profesora</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026ECF">
            <w:pPr>
              <w:widowControl w:val="0"/>
              <w:spacing w:line="240" w:lineRule="auto"/>
            </w:pP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Sljedeći sastanci vijeća roditelja:</w:t>
            </w:r>
          </w:p>
          <w:p w:rsidR="00026ECF" w:rsidRDefault="0040568E">
            <w:pPr>
              <w:widowControl w:val="0"/>
              <w:numPr>
                <w:ilvl w:val="0"/>
                <w:numId w:val="4"/>
              </w:numPr>
              <w:spacing w:line="240" w:lineRule="auto"/>
              <w:contextualSpacing/>
            </w:pPr>
            <w:r>
              <w:t>Prosinac</w:t>
            </w:r>
          </w:p>
          <w:p w:rsidR="00026ECF" w:rsidRDefault="0040568E">
            <w:pPr>
              <w:widowControl w:val="0"/>
              <w:numPr>
                <w:ilvl w:val="0"/>
                <w:numId w:val="4"/>
              </w:numPr>
              <w:spacing w:line="240" w:lineRule="auto"/>
              <w:contextualSpacing/>
            </w:pPr>
            <w:r>
              <w:t>Lipanj</w:t>
            </w:r>
          </w:p>
          <w:p w:rsidR="00026ECF" w:rsidRDefault="0040568E">
            <w:pPr>
              <w:widowControl w:val="0"/>
              <w:spacing w:line="240" w:lineRule="auto"/>
            </w:pPr>
            <w:r>
              <w:t>Roditelji mole da se pozivnice i materijale dostaviti unaprijed.</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Škola?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Studeni, svibanj</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lastRenderedPageBreak/>
              <w:t>O</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 xml:space="preserve">Zapisnikom se utvrđuje je </w:t>
            </w:r>
            <w:proofErr w:type="spellStart"/>
            <w:r>
              <w:t>je</w:t>
            </w:r>
            <w:proofErr w:type="spellEnd"/>
            <w:r>
              <w:t xml:space="preserve"> kurikulum i godišnji plan prezentiran vijeću roditelja.</w:t>
            </w:r>
          </w:p>
          <w:p w:rsidR="00026ECF" w:rsidRDefault="0040568E">
            <w:pPr>
              <w:widowControl w:val="0"/>
              <w:spacing w:line="240" w:lineRule="auto"/>
            </w:pPr>
            <w:r>
              <w:t>Vijeće roditelja prihvatilo kurikulum i godišnji plan.</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Vijeće</w:t>
            </w:r>
          </w:p>
        </w:tc>
        <w:tc>
          <w:tcPr>
            <w:tcW w:w="1153" w:type="dxa"/>
            <w:shd w:val="clear" w:color="auto" w:fill="auto"/>
            <w:tcMar>
              <w:top w:w="100" w:type="dxa"/>
              <w:left w:w="100" w:type="dxa"/>
              <w:bottom w:w="100" w:type="dxa"/>
              <w:right w:w="100" w:type="dxa"/>
            </w:tcMar>
          </w:tcPr>
          <w:p w:rsidR="00026ECF" w:rsidRDefault="00026ECF">
            <w:pPr>
              <w:widowControl w:val="0"/>
              <w:spacing w:line="240" w:lineRule="auto"/>
            </w:pP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rPr>
                <w:b/>
              </w:rPr>
            </w:pPr>
            <w:r>
              <w:rPr>
                <w:b/>
              </w:rP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rPr>
                <w:b/>
              </w:rPr>
            </w:pPr>
            <w:r>
              <w:rPr>
                <w:b/>
              </w:rPr>
              <w:t>Razno</w:t>
            </w:r>
          </w:p>
          <w:p w:rsidR="00026ECF" w:rsidRDefault="0040568E">
            <w:pPr>
              <w:widowControl w:val="0"/>
              <w:numPr>
                <w:ilvl w:val="0"/>
                <w:numId w:val="5"/>
              </w:numPr>
              <w:spacing w:line="240" w:lineRule="auto"/>
              <w:contextualSpacing/>
            </w:pPr>
            <w:r>
              <w:t>Osiguranje - 40kn; Sutra će se odabrati osiguravajuća kuća; Razrednik će obavijestiti roditelje</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Izvanškolske aktivnosti se oglašavaju na oglasnoj ploči u predvorju škole</w:t>
            </w:r>
          </w:p>
          <w:p w:rsidR="00026ECF" w:rsidRDefault="00026ECF">
            <w:pPr>
              <w:widowControl w:val="0"/>
              <w:spacing w:line="240" w:lineRule="auto"/>
            </w:pPr>
          </w:p>
          <w:p w:rsidR="00026ECF" w:rsidRDefault="0040568E">
            <w:pPr>
              <w:widowControl w:val="0"/>
              <w:spacing w:line="240" w:lineRule="auto"/>
            </w:pPr>
            <w:r>
              <w:t>Ono što se održava u školi će biti objavljeno na webu</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Škola</w:t>
            </w:r>
          </w:p>
        </w:tc>
        <w:tc>
          <w:tcPr>
            <w:tcW w:w="1153" w:type="dxa"/>
            <w:shd w:val="clear" w:color="auto" w:fill="auto"/>
            <w:tcMar>
              <w:top w:w="100" w:type="dxa"/>
              <w:left w:w="100" w:type="dxa"/>
              <w:bottom w:w="100" w:type="dxa"/>
              <w:right w:w="100" w:type="dxa"/>
            </w:tcMar>
          </w:tcPr>
          <w:p w:rsidR="00026ECF" w:rsidRDefault="00026ECF">
            <w:pPr>
              <w:widowControl w:val="0"/>
              <w:spacing w:line="240" w:lineRule="auto"/>
            </w:pP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 xml:space="preserve">Prenijeti roditeljima: oni koji plaćaju boravak i prehranu i ostvaruju pravo na dodatne subvencije, da bi ostvarili to pravo papire treba dostaviti </w:t>
            </w:r>
            <w:r>
              <w:rPr>
                <w:b/>
              </w:rPr>
              <w:t>razredniku</w:t>
            </w:r>
            <w:r>
              <w:t>, koji će ih proslijediti u računovodstvo/tajništvo.</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Roditelji</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odmah</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rPr>
                <w:b/>
              </w:rPr>
              <w:t>Ormarići</w:t>
            </w:r>
            <w:r>
              <w:t xml:space="preserve"> </w:t>
            </w:r>
          </w:p>
          <w:p w:rsidR="00026ECF" w:rsidRDefault="0040568E">
            <w:pPr>
              <w:widowControl w:val="0"/>
              <w:numPr>
                <w:ilvl w:val="0"/>
                <w:numId w:val="8"/>
              </w:numPr>
              <w:spacing w:line="240" w:lineRule="auto"/>
              <w:contextualSpacing/>
            </w:pPr>
            <w:r>
              <w:t xml:space="preserve">na prvoj sjednici </w:t>
            </w:r>
            <w:r>
              <w:rPr>
                <w:b/>
              </w:rPr>
              <w:t>Vijeće četvrti Črnomerec</w:t>
            </w:r>
            <w:r>
              <w:t xml:space="preserve"> se očekuje nova odluka da će škola dobiti nove ormariće do </w:t>
            </w:r>
            <w:proofErr w:type="spellStart"/>
            <w:r>
              <w:t>cca</w:t>
            </w:r>
            <w:proofErr w:type="spellEnd"/>
            <w:r>
              <w:t xml:space="preserve">. proljeća. Ako vijeće četvrti ne usvoji to, sljedeća instanca je </w:t>
            </w:r>
            <w:r>
              <w:rPr>
                <w:b/>
              </w:rPr>
              <w:t>Gradski ured za obrazovanje.</w:t>
            </w:r>
          </w:p>
          <w:p w:rsidR="00026ECF" w:rsidRDefault="0040568E">
            <w:pPr>
              <w:widowControl w:val="0"/>
              <w:numPr>
                <w:ilvl w:val="0"/>
                <w:numId w:val="8"/>
              </w:numPr>
              <w:spacing w:line="240" w:lineRule="auto"/>
              <w:contextualSpacing/>
            </w:pPr>
            <w:r>
              <w:t xml:space="preserve">Roditeljima se proljeće čini kao </w:t>
            </w:r>
            <w:r>
              <w:rPr>
                <w:b/>
              </w:rPr>
              <w:t>predaleki rok</w:t>
            </w:r>
            <w:r>
              <w:t xml:space="preserve">, jer ormarići trebaju primarno za zimske mjesece. </w:t>
            </w:r>
          </w:p>
          <w:p w:rsidR="00026ECF" w:rsidRDefault="0040568E">
            <w:pPr>
              <w:widowControl w:val="0"/>
              <w:numPr>
                <w:ilvl w:val="0"/>
                <w:numId w:val="8"/>
              </w:numPr>
              <w:spacing w:line="240" w:lineRule="auto"/>
              <w:contextualSpacing/>
            </w:pPr>
            <w:r>
              <w:t>G. Veljača moli za informaciju o kontaktu o predstavniku vijeća - ravnateljica će uputiti.</w:t>
            </w:r>
          </w:p>
          <w:p w:rsidR="00026ECF" w:rsidRDefault="0040568E">
            <w:pPr>
              <w:widowControl w:val="0"/>
              <w:numPr>
                <w:ilvl w:val="0"/>
                <w:numId w:val="8"/>
              </w:numPr>
              <w:spacing w:line="240" w:lineRule="auto"/>
              <w:contextualSpacing/>
            </w:pPr>
            <w:r>
              <w:t>100.000-120.000 kn (800 kn dupli ormarić) potrebno za preostale ormariće.</w:t>
            </w:r>
          </w:p>
          <w:p w:rsidR="00026ECF" w:rsidRDefault="0040568E">
            <w:pPr>
              <w:widowControl w:val="0"/>
              <w:numPr>
                <w:ilvl w:val="0"/>
                <w:numId w:val="8"/>
              </w:numPr>
              <w:spacing w:line="240" w:lineRule="auto"/>
              <w:contextualSpacing/>
            </w:pPr>
            <w:r>
              <w:t>Roditelji su slobodni kontaktirati vijeće četvrti, kao i Gradski ured za obrazovanje.</w:t>
            </w:r>
          </w:p>
          <w:p w:rsidR="00026ECF" w:rsidRDefault="0040568E">
            <w:pPr>
              <w:widowControl w:val="0"/>
              <w:numPr>
                <w:ilvl w:val="0"/>
                <w:numId w:val="8"/>
              </w:numPr>
              <w:spacing w:line="240" w:lineRule="auto"/>
              <w:contextualSpacing/>
            </w:pPr>
            <w:r>
              <w:t>U roku od mjesec dana ravnateljica očekuje odgovor i od vijeća četvrti i od grada!</w:t>
            </w:r>
          </w:p>
          <w:p w:rsidR="00026ECF" w:rsidRDefault="0040568E">
            <w:pPr>
              <w:widowControl w:val="0"/>
              <w:numPr>
                <w:ilvl w:val="0"/>
                <w:numId w:val="8"/>
              </w:numPr>
              <w:spacing w:line="240" w:lineRule="auto"/>
              <w:contextualSpacing/>
            </w:pPr>
            <w:r>
              <w:t>Roditelji podijeljeni oko opcija da novce skupljaju roditelji, djeca skupljaju boce ili kroz donatorski park / sponzoriranje; Ravnateljica također nije sklona tim opcijama.</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 Roditelji</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listopad</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Problem prostora: kvart raste; i ove godine se ponovio problem upisa; 30-40 djece bilo odbijeno</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rPr>
                <w:b/>
              </w:rPr>
              <w:t>prehrana</w:t>
            </w:r>
            <w:r>
              <w:t>: u kuhinji se kuha i za vegetarijance, alergičnu djecu - dovoljno je javiti se razrednici i ona će prenijeti u kuhinji.</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P</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 xml:space="preserve">Naučena lekcija: Iznenadna situacija u jednom prvom razredu: učitelj iskoristio mogućnost zamjene radnog mjesta; </w:t>
            </w:r>
            <w:r>
              <w:rPr>
                <w:b/>
              </w:rPr>
              <w:t>komunikacija</w:t>
            </w:r>
            <w:r>
              <w:t xml:space="preserve"> prema roditeljima nekonzistentna i nepotpuna;</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Roditelj</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t>P/Z</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 xml:space="preserve">Odličan uspjeh je izvrsnost - iako naša škola slovi kao ona s višim kriterijima, prosjek ocjena ostavlja dojam </w:t>
            </w:r>
            <w:r>
              <w:lastRenderedPageBreak/>
              <w:t>da je hiperinflacija odlikaša. Je li realno da je više od pola odlikaša, i to u lošijim razreda?</w:t>
            </w:r>
          </w:p>
          <w:p w:rsidR="00026ECF" w:rsidRDefault="00026ECF">
            <w:pPr>
              <w:widowControl w:val="0"/>
              <w:spacing w:line="240" w:lineRule="auto"/>
            </w:pPr>
          </w:p>
          <w:p w:rsidR="00026ECF" w:rsidRDefault="0040568E">
            <w:pPr>
              <w:widowControl w:val="0"/>
              <w:spacing w:line="240" w:lineRule="auto"/>
            </w:pPr>
            <w:r>
              <w:t>Roditelji mole da na iduće Vijeće roditelja dodamo ovu temu: kriteriji ocjenjivanja; što poručujemo djeci; uz potencijalno stručno vodstvo.</w:t>
            </w:r>
          </w:p>
          <w:p w:rsidR="00026ECF" w:rsidRDefault="00026ECF">
            <w:pPr>
              <w:widowControl w:val="0"/>
              <w:spacing w:line="240" w:lineRule="auto"/>
            </w:pPr>
          </w:p>
          <w:p w:rsidR="00026ECF" w:rsidRDefault="002F41B0">
            <w:pPr>
              <w:widowControl w:val="0"/>
              <w:spacing w:line="240" w:lineRule="auto"/>
            </w:pPr>
            <w:r>
              <w:t>MIOC uveo ponovo prijemne ispite.</w:t>
            </w:r>
            <w:r w:rsidR="0040568E">
              <w:t xml:space="preserve"> Razmatra se mala matura, ili ujedna</w:t>
            </w:r>
            <w:r>
              <w:t>čeni testovi na razini države…</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lastRenderedPageBreak/>
              <w:t>Roditelji</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 xml:space="preserve">Sljedeći sastanak </w:t>
            </w:r>
            <w:r>
              <w:lastRenderedPageBreak/>
              <w:t>Vijeća</w:t>
            </w:r>
          </w:p>
        </w:tc>
      </w:tr>
      <w:tr w:rsidR="00026ECF">
        <w:tc>
          <w:tcPr>
            <w:tcW w:w="900" w:type="dxa"/>
            <w:shd w:val="clear" w:color="auto" w:fill="auto"/>
            <w:tcMar>
              <w:top w:w="100" w:type="dxa"/>
              <w:left w:w="100" w:type="dxa"/>
              <w:bottom w:w="100" w:type="dxa"/>
              <w:right w:w="100" w:type="dxa"/>
            </w:tcMar>
          </w:tcPr>
          <w:p w:rsidR="00026ECF" w:rsidRDefault="0040568E">
            <w:pPr>
              <w:widowControl w:val="0"/>
              <w:spacing w:line="240" w:lineRule="auto"/>
            </w:pPr>
            <w:r>
              <w:lastRenderedPageBreak/>
              <w:t>I</w:t>
            </w:r>
          </w:p>
        </w:tc>
        <w:tc>
          <w:tcPr>
            <w:tcW w:w="5550" w:type="dxa"/>
            <w:shd w:val="clear" w:color="auto" w:fill="auto"/>
            <w:tcMar>
              <w:top w:w="100" w:type="dxa"/>
              <w:left w:w="100" w:type="dxa"/>
              <w:bottom w:w="100" w:type="dxa"/>
              <w:right w:w="100" w:type="dxa"/>
            </w:tcMar>
          </w:tcPr>
          <w:p w:rsidR="00026ECF" w:rsidRDefault="0040568E">
            <w:pPr>
              <w:widowControl w:val="0"/>
              <w:spacing w:line="240" w:lineRule="auto"/>
            </w:pPr>
            <w:r>
              <w:t>Vjeronauk: za djecu koja ne pohađaju vjeronauk razrednik samostalno odlučuje o sadržaju koji će se ponuditi toj djeci; učitelji su dužni biti s djecom tijekom tog sata.</w:t>
            </w:r>
          </w:p>
        </w:tc>
        <w:tc>
          <w:tcPr>
            <w:tcW w:w="1425" w:type="dxa"/>
            <w:shd w:val="clear" w:color="auto" w:fill="auto"/>
            <w:tcMar>
              <w:top w:w="100" w:type="dxa"/>
              <w:left w:w="100" w:type="dxa"/>
              <w:bottom w:w="100" w:type="dxa"/>
              <w:right w:w="100" w:type="dxa"/>
            </w:tcMar>
          </w:tcPr>
          <w:p w:rsidR="00026ECF" w:rsidRDefault="0040568E">
            <w:pPr>
              <w:widowControl w:val="0"/>
              <w:spacing w:line="240" w:lineRule="auto"/>
            </w:pPr>
            <w:r>
              <w:t>Ravnateljica</w:t>
            </w:r>
          </w:p>
        </w:tc>
        <w:tc>
          <w:tcPr>
            <w:tcW w:w="1153" w:type="dxa"/>
            <w:shd w:val="clear" w:color="auto" w:fill="auto"/>
            <w:tcMar>
              <w:top w:w="100" w:type="dxa"/>
              <w:left w:w="100" w:type="dxa"/>
              <w:bottom w:w="100" w:type="dxa"/>
              <w:right w:w="100" w:type="dxa"/>
            </w:tcMar>
          </w:tcPr>
          <w:p w:rsidR="00026ECF" w:rsidRDefault="0040568E">
            <w:pPr>
              <w:widowControl w:val="0"/>
              <w:spacing w:line="240" w:lineRule="auto"/>
            </w:pPr>
            <w:r>
              <w:t>N/A</w:t>
            </w:r>
          </w:p>
        </w:tc>
      </w:tr>
    </w:tbl>
    <w:p w:rsidR="00026ECF" w:rsidRDefault="00026ECF"/>
    <w:sectPr w:rsidR="00026ECF">
      <w:head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7C4" w:rsidRDefault="008377C4">
      <w:pPr>
        <w:spacing w:line="240" w:lineRule="auto"/>
      </w:pPr>
      <w:r>
        <w:separator/>
      </w:r>
    </w:p>
  </w:endnote>
  <w:endnote w:type="continuationSeparator" w:id="0">
    <w:p w:rsidR="008377C4" w:rsidRDefault="00837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7C4" w:rsidRDefault="008377C4">
      <w:pPr>
        <w:spacing w:line="240" w:lineRule="auto"/>
      </w:pPr>
      <w:r>
        <w:separator/>
      </w:r>
    </w:p>
  </w:footnote>
  <w:footnote w:type="continuationSeparator" w:id="0">
    <w:p w:rsidR="008377C4" w:rsidRDefault="008377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ECF" w:rsidRDefault="00026E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2F2"/>
    <w:multiLevelType w:val="multilevel"/>
    <w:tmpl w:val="7C8CA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117EA3"/>
    <w:multiLevelType w:val="multilevel"/>
    <w:tmpl w:val="0B7CD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F0A2D1A"/>
    <w:multiLevelType w:val="multilevel"/>
    <w:tmpl w:val="F8C89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0194F91"/>
    <w:multiLevelType w:val="multilevel"/>
    <w:tmpl w:val="4686F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10B579F"/>
    <w:multiLevelType w:val="multilevel"/>
    <w:tmpl w:val="81423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51A19C4"/>
    <w:multiLevelType w:val="multilevel"/>
    <w:tmpl w:val="3F3C6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B115B9B"/>
    <w:multiLevelType w:val="multilevel"/>
    <w:tmpl w:val="3E244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61866FB"/>
    <w:multiLevelType w:val="multilevel"/>
    <w:tmpl w:val="D4402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B76659A"/>
    <w:multiLevelType w:val="multilevel"/>
    <w:tmpl w:val="28B051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73F5583C"/>
    <w:multiLevelType w:val="multilevel"/>
    <w:tmpl w:val="99DE7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5650229"/>
    <w:multiLevelType w:val="multilevel"/>
    <w:tmpl w:val="3732E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772F0587"/>
    <w:multiLevelType w:val="multilevel"/>
    <w:tmpl w:val="8C52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0"/>
  </w:num>
  <w:num w:numId="3">
    <w:abstractNumId w:val="0"/>
  </w:num>
  <w:num w:numId="4">
    <w:abstractNumId w:val="11"/>
  </w:num>
  <w:num w:numId="5">
    <w:abstractNumId w:val="4"/>
  </w:num>
  <w:num w:numId="6">
    <w:abstractNumId w:val="2"/>
  </w:num>
  <w:num w:numId="7">
    <w:abstractNumId w:val="5"/>
  </w:num>
  <w:num w:numId="8">
    <w:abstractNumId w:val="9"/>
  </w:num>
  <w:num w:numId="9">
    <w:abstractNumId w:val="7"/>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26ECF"/>
    <w:rsid w:val="00026ECF"/>
    <w:rsid w:val="00204533"/>
    <w:rsid w:val="002F41B0"/>
    <w:rsid w:val="0040568E"/>
    <w:rsid w:val="008377C4"/>
    <w:rsid w:val="009069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hr-HR" w:eastAsia="hr-H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Naslov1">
    <w:name w:val="heading 1"/>
    <w:basedOn w:val="Normal"/>
    <w:next w:val="Normal"/>
    <w:pPr>
      <w:keepNext/>
      <w:keepLines/>
      <w:spacing w:before="400" w:after="120"/>
      <w:outlineLvl w:val="0"/>
    </w:pPr>
    <w:rPr>
      <w:sz w:val="40"/>
      <w:szCs w:val="40"/>
    </w:rPr>
  </w:style>
  <w:style w:type="paragraph" w:styleId="Naslov2">
    <w:name w:val="heading 2"/>
    <w:basedOn w:val="Normal"/>
    <w:next w:val="Normal"/>
    <w:pPr>
      <w:keepNext/>
      <w:keepLines/>
      <w:spacing w:before="360" w:after="120"/>
      <w:outlineLvl w:val="1"/>
    </w:pPr>
    <w:rPr>
      <w:sz w:val="32"/>
      <w:szCs w:val="32"/>
    </w:rPr>
  </w:style>
  <w:style w:type="paragraph" w:styleId="Naslov3">
    <w:name w:val="heading 3"/>
    <w:basedOn w:val="Normal"/>
    <w:next w:val="Normal"/>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hr-HR" w:eastAsia="hr-H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Naslov1">
    <w:name w:val="heading 1"/>
    <w:basedOn w:val="Normal"/>
    <w:next w:val="Normal"/>
    <w:pPr>
      <w:keepNext/>
      <w:keepLines/>
      <w:spacing w:before="400" w:after="120"/>
      <w:outlineLvl w:val="0"/>
    </w:pPr>
    <w:rPr>
      <w:sz w:val="40"/>
      <w:szCs w:val="40"/>
    </w:rPr>
  </w:style>
  <w:style w:type="paragraph" w:styleId="Naslov2">
    <w:name w:val="heading 2"/>
    <w:basedOn w:val="Normal"/>
    <w:next w:val="Normal"/>
    <w:pPr>
      <w:keepNext/>
      <w:keepLines/>
      <w:spacing w:before="360" w:after="120"/>
      <w:outlineLvl w:val="1"/>
    </w:pPr>
    <w:rPr>
      <w:sz w:val="32"/>
      <w:szCs w:val="32"/>
    </w:rPr>
  </w:style>
  <w:style w:type="paragraph" w:styleId="Naslov3">
    <w:name w:val="heading 3"/>
    <w:basedOn w:val="Normal"/>
    <w:next w:val="Normal"/>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roatianmakers.hr/hr/promik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1179</Words>
  <Characters>6723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OSPM</dc:creator>
  <cp:lastModifiedBy>OSPM</cp:lastModifiedBy>
  <cp:revision>3</cp:revision>
  <dcterms:created xsi:type="dcterms:W3CDTF">2018-01-11T09:51:00Z</dcterms:created>
  <dcterms:modified xsi:type="dcterms:W3CDTF">2018-02-28T15:21:00Z</dcterms:modified>
</cp:coreProperties>
</file>